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100" w:rsidRDefault="00252100" w:rsidP="00252100">
      <w:pPr>
        <w:pBdr>
          <w:bottom w:val="single" w:sz="6" w:space="1" w:color="auto"/>
        </w:pBdr>
        <w:jc w:val="right"/>
        <w:rPr>
          <w:rFonts w:ascii="Arial" w:hAnsi="Arial" w:cs="Arial"/>
          <w:b/>
          <w:sz w:val="24"/>
          <w:szCs w:val="24"/>
        </w:rPr>
      </w:pPr>
      <w:r>
        <w:rPr>
          <w:rFonts w:ascii="Arial" w:hAnsi="Arial" w:cs="Arial"/>
          <w:b/>
          <w:sz w:val="24"/>
          <w:szCs w:val="24"/>
        </w:rPr>
        <w:t>Appendix 'A'</w:t>
      </w:r>
    </w:p>
    <w:p w:rsidR="00252100" w:rsidRPr="00252100" w:rsidRDefault="00252100" w:rsidP="00252100">
      <w:pPr>
        <w:pBdr>
          <w:bottom w:val="single" w:sz="6" w:space="1" w:color="auto"/>
        </w:pBdr>
        <w:jc w:val="right"/>
        <w:rPr>
          <w:rFonts w:ascii="Arial" w:hAnsi="Arial" w:cs="Arial"/>
          <w:b/>
          <w:sz w:val="24"/>
          <w:szCs w:val="24"/>
        </w:rPr>
      </w:pPr>
    </w:p>
    <w:p w:rsidR="00451EE1" w:rsidRPr="003C69A5" w:rsidRDefault="00DF11AA" w:rsidP="00451EE1">
      <w:pPr>
        <w:pBdr>
          <w:bottom w:val="single" w:sz="6" w:space="1" w:color="auto"/>
        </w:pBdr>
        <w:rPr>
          <w:rFonts w:ascii="Arial" w:hAnsi="Arial" w:cs="Arial"/>
          <w:b/>
          <w:sz w:val="36"/>
          <w:szCs w:val="36"/>
        </w:rPr>
      </w:pPr>
      <w:r w:rsidRPr="003C69A5">
        <w:rPr>
          <w:rFonts w:ascii="Arial" w:hAnsi="Arial" w:cs="Arial"/>
          <w:b/>
          <w:sz w:val="36"/>
          <w:szCs w:val="36"/>
        </w:rPr>
        <w:t>Review of Treasury Management Investment Policy</w:t>
      </w:r>
    </w:p>
    <w:p w:rsidR="00451EE1" w:rsidRPr="003C69A5" w:rsidRDefault="00DF11AA">
      <w:pPr>
        <w:rPr>
          <w:rFonts w:ascii="Arial" w:hAnsi="Arial" w:cs="Arial"/>
          <w:b/>
          <w:sz w:val="24"/>
          <w:szCs w:val="24"/>
        </w:rPr>
      </w:pPr>
      <w:r w:rsidRPr="003C69A5">
        <w:rPr>
          <w:rFonts w:ascii="Arial" w:hAnsi="Arial" w:cs="Arial"/>
          <w:b/>
          <w:sz w:val="24"/>
          <w:szCs w:val="24"/>
        </w:rPr>
        <w:t>Introduction</w:t>
      </w:r>
    </w:p>
    <w:p w:rsidR="00451EE1" w:rsidRPr="003C69A5" w:rsidRDefault="00DF11AA" w:rsidP="00451EE1">
      <w:pPr>
        <w:jc w:val="both"/>
        <w:rPr>
          <w:rFonts w:ascii="Arial" w:hAnsi="Arial" w:cs="Arial"/>
          <w:sz w:val="24"/>
          <w:szCs w:val="24"/>
        </w:rPr>
      </w:pPr>
      <w:r w:rsidRPr="003C69A5">
        <w:rPr>
          <w:rFonts w:ascii="Arial" w:hAnsi="Arial" w:cs="Arial"/>
          <w:sz w:val="24"/>
          <w:szCs w:val="24"/>
        </w:rPr>
        <w:t xml:space="preserve">The Treasury Management Investment Policy is developed </w:t>
      </w:r>
      <w:r>
        <w:rPr>
          <w:rFonts w:ascii="Arial" w:hAnsi="Arial" w:cs="Arial"/>
          <w:sz w:val="24"/>
          <w:szCs w:val="24"/>
        </w:rPr>
        <w:t xml:space="preserve">to be </w:t>
      </w:r>
      <w:r w:rsidRPr="003C69A5">
        <w:rPr>
          <w:rFonts w:ascii="Arial" w:hAnsi="Arial" w:cs="Arial"/>
          <w:sz w:val="24"/>
          <w:szCs w:val="24"/>
        </w:rPr>
        <w:t>in line with the forecast cash-flows for current</w:t>
      </w:r>
      <w:r>
        <w:rPr>
          <w:rFonts w:ascii="Arial" w:hAnsi="Arial" w:cs="Arial"/>
          <w:sz w:val="24"/>
          <w:szCs w:val="24"/>
        </w:rPr>
        <w:t xml:space="preserve"> and future</w:t>
      </w:r>
      <w:r w:rsidRPr="003C69A5">
        <w:rPr>
          <w:rFonts w:ascii="Arial" w:hAnsi="Arial" w:cs="Arial"/>
          <w:sz w:val="24"/>
          <w:szCs w:val="24"/>
        </w:rPr>
        <w:t xml:space="preserve"> year</w:t>
      </w:r>
      <w:r>
        <w:rPr>
          <w:rFonts w:ascii="Arial" w:hAnsi="Arial" w:cs="Arial"/>
          <w:sz w:val="24"/>
          <w:szCs w:val="24"/>
        </w:rPr>
        <w:t>s</w:t>
      </w:r>
      <w:r w:rsidRPr="003C69A5">
        <w:rPr>
          <w:rFonts w:ascii="Arial" w:hAnsi="Arial" w:cs="Arial"/>
          <w:sz w:val="24"/>
          <w:szCs w:val="24"/>
        </w:rPr>
        <w:t xml:space="preserve">. In particular, the ability to hold long term investments has been </w:t>
      </w:r>
      <w:r w:rsidRPr="003C69A5">
        <w:rPr>
          <w:rFonts w:ascii="Arial" w:hAnsi="Arial" w:cs="Arial"/>
          <w:sz w:val="24"/>
          <w:szCs w:val="24"/>
        </w:rPr>
        <w:t>determined by the estimated level of long term assets</w:t>
      </w:r>
      <w:r>
        <w:rPr>
          <w:rFonts w:ascii="Arial" w:hAnsi="Arial" w:cs="Arial"/>
          <w:sz w:val="24"/>
          <w:szCs w:val="24"/>
        </w:rPr>
        <w:t xml:space="preserve">, </w:t>
      </w:r>
      <w:r w:rsidRPr="003C69A5">
        <w:rPr>
          <w:rFonts w:ascii="Arial" w:hAnsi="Arial" w:cs="Arial"/>
          <w:sz w:val="24"/>
          <w:szCs w:val="24"/>
        </w:rPr>
        <w:t>principally reserves</w:t>
      </w:r>
      <w:r>
        <w:rPr>
          <w:rFonts w:ascii="Arial" w:hAnsi="Arial" w:cs="Arial"/>
          <w:sz w:val="24"/>
          <w:szCs w:val="24"/>
        </w:rPr>
        <w:t>,</w:t>
      </w:r>
      <w:r w:rsidRPr="003C69A5">
        <w:rPr>
          <w:rFonts w:ascii="Arial" w:hAnsi="Arial" w:cs="Arial"/>
          <w:sz w:val="24"/>
          <w:szCs w:val="24"/>
        </w:rPr>
        <w:t xml:space="preserve"> held on the </w:t>
      </w:r>
      <w:r>
        <w:rPr>
          <w:rFonts w:ascii="Arial" w:hAnsi="Arial" w:cs="Arial"/>
          <w:sz w:val="24"/>
          <w:szCs w:val="24"/>
        </w:rPr>
        <w:t>b</w:t>
      </w:r>
      <w:r w:rsidRPr="003C69A5">
        <w:rPr>
          <w:rFonts w:ascii="Arial" w:hAnsi="Arial" w:cs="Arial"/>
          <w:sz w:val="24"/>
          <w:szCs w:val="24"/>
        </w:rPr>
        <w:t xml:space="preserve">alance </w:t>
      </w:r>
      <w:r>
        <w:rPr>
          <w:rFonts w:ascii="Arial" w:hAnsi="Arial" w:cs="Arial"/>
          <w:sz w:val="24"/>
          <w:szCs w:val="24"/>
        </w:rPr>
        <w:t>s</w:t>
      </w:r>
      <w:r w:rsidRPr="003C69A5">
        <w:rPr>
          <w:rFonts w:ascii="Arial" w:hAnsi="Arial" w:cs="Arial"/>
          <w:sz w:val="24"/>
          <w:szCs w:val="24"/>
        </w:rPr>
        <w:t>heet. The latest Medium Term Financial Strategy (MTFS) of the County Council shows that reserve</w:t>
      </w:r>
      <w:r>
        <w:rPr>
          <w:rFonts w:ascii="Arial" w:hAnsi="Arial" w:cs="Arial"/>
          <w:sz w:val="24"/>
          <w:szCs w:val="24"/>
        </w:rPr>
        <w:t xml:space="preserve"> levels</w:t>
      </w:r>
      <w:r w:rsidRPr="003C69A5">
        <w:rPr>
          <w:rFonts w:ascii="Arial" w:hAnsi="Arial" w:cs="Arial"/>
          <w:sz w:val="24"/>
          <w:szCs w:val="24"/>
        </w:rPr>
        <w:t xml:space="preserve"> are due to </w:t>
      </w:r>
      <w:r>
        <w:rPr>
          <w:rFonts w:ascii="Arial" w:hAnsi="Arial" w:cs="Arial"/>
          <w:sz w:val="24"/>
          <w:szCs w:val="24"/>
        </w:rPr>
        <w:t>reduce</w:t>
      </w:r>
      <w:r w:rsidRPr="003C69A5">
        <w:rPr>
          <w:rFonts w:ascii="Arial" w:hAnsi="Arial" w:cs="Arial"/>
          <w:sz w:val="24"/>
          <w:szCs w:val="24"/>
        </w:rPr>
        <w:t xml:space="preserve"> significantly over the next three yea</w:t>
      </w:r>
      <w:r w:rsidRPr="003C69A5">
        <w:rPr>
          <w:rFonts w:ascii="Arial" w:hAnsi="Arial" w:cs="Arial"/>
          <w:sz w:val="24"/>
          <w:szCs w:val="24"/>
        </w:rPr>
        <w:t>rs. The planned level, and actual holding, of long term investments has already been reduced in response to this. However, it is necessary to review the current policy to see whether the type of investment</w:t>
      </w:r>
      <w:r>
        <w:rPr>
          <w:rFonts w:ascii="Arial" w:hAnsi="Arial" w:cs="Arial"/>
          <w:sz w:val="24"/>
          <w:szCs w:val="24"/>
        </w:rPr>
        <w:t>s currently</w:t>
      </w:r>
      <w:r w:rsidRPr="003C69A5">
        <w:rPr>
          <w:rFonts w:ascii="Arial" w:hAnsi="Arial" w:cs="Arial"/>
          <w:sz w:val="24"/>
          <w:szCs w:val="24"/>
        </w:rPr>
        <w:t xml:space="preserve"> held, and the allocation to investment </w:t>
      </w:r>
      <w:r w:rsidRPr="003C69A5">
        <w:rPr>
          <w:rFonts w:ascii="Arial" w:hAnsi="Arial" w:cs="Arial"/>
          <w:sz w:val="24"/>
          <w:szCs w:val="24"/>
        </w:rPr>
        <w:t>categories, is still appropriate for the anticipated level of resource available for investment in future and the economic context.</w:t>
      </w:r>
    </w:p>
    <w:p w:rsidR="00451EE1" w:rsidRPr="003C69A5" w:rsidRDefault="00DF11AA">
      <w:pPr>
        <w:rPr>
          <w:rFonts w:ascii="Arial" w:hAnsi="Arial" w:cs="Arial"/>
          <w:b/>
          <w:sz w:val="24"/>
          <w:szCs w:val="24"/>
        </w:rPr>
      </w:pPr>
      <w:r w:rsidRPr="003C69A5">
        <w:rPr>
          <w:rFonts w:ascii="Arial" w:hAnsi="Arial" w:cs="Arial"/>
          <w:b/>
          <w:sz w:val="24"/>
          <w:szCs w:val="24"/>
        </w:rPr>
        <w:t>Economic Context</w:t>
      </w:r>
    </w:p>
    <w:p w:rsidR="00451EE1" w:rsidRPr="003C69A5" w:rsidRDefault="00DF11AA" w:rsidP="00451EE1">
      <w:pPr>
        <w:jc w:val="both"/>
        <w:rPr>
          <w:rFonts w:ascii="Arial" w:hAnsi="Arial" w:cs="Arial"/>
          <w:sz w:val="24"/>
          <w:szCs w:val="24"/>
        </w:rPr>
      </w:pPr>
      <w:r w:rsidRPr="003C69A5">
        <w:rPr>
          <w:rFonts w:ascii="Arial" w:hAnsi="Arial" w:cs="Arial"/>
          <w:sz w:val="24"/>
          <w:szCs w:val="24"/>
        </w:rPr>
        <w:t>Interest rates are at historically low levels with the Bank of England base rate being at 0.25%. Recent mon</w:t>
      </w:r>
      <w:r w:rsidRPr="003C69A5">
        <w:rPr>
          <w:rFonts w:ascii="Arial" w:hAnsi="Arial" w:cs="Arial"/>
          <w:sz w:val="24"/>
          <w:szCs w:val="24"/>
        </w:rPr>
        <w:t>ths has seen continued economic growth in the UK and an increase in inflation which has risen above the Bank of England target of 2%. This has led to some demands for an increase in interest rates. At the March meeting of the Bank of England Monetary Polic</w:t>
      </w:r>
      <w:r w:rsidRPr="003C69A5">
        <w:rPr>
          <w:rFonts w:ascii="Arial" w:hAnsi="Arial" w:cs="Arial"/>
          <w:sz w:val="24"/>
          <w:szCs w:val="24"/>
        </w:rPr>
        <w:t xml:space="preserve">y Committee (MPC) which sets the base rate one member voted for an increase in interest rates while the other 8 members voted for it to remain unchanged. There is significant uncertainty in the UK economy. Real term income </w:t>
      </w:r>
      <w:r>
        <w:rPr>
          <w:rFonts w:ascii="Arial" w:hAnsi="Arial" w:cs="Arial"/>
          <w:sz w:val="24"/>
          <w:szCs w:val="24"/>
        </w:rPr>
        <w:t>is</w:t>
      </w:r>
      <w:r w:rsidRPr="003C69A5">
        <w:rPr>
          <w:rFonts w:ascii="Arial" w:hAnsi="Arial" w:cs="Arial"/>
          <w:sz w:val="24"/>
          <w:szCs w:val="24"/>
        </w:rPr>
        <w:t xml:space="preserve"> falling which will result in r</w:t>
      </w:r>
      <w:r w:rsidRPr="003C69A5">
        <w:rPr>
          <w:rFonts w:ascii="Arial" w:hAnsi="Arial" w:cs="Arial"/>
          <w:sz w:val="24"/>
          <w:szCs w:val="24"/>
        </w:rPr>
        <w:t>educed spending and the Brexit negotiations will have an unknown impact on both business investment and consumer spending plans. The last quarters' economic growth was 0.3% which was the lowest for the year and below the Bank of England expectations. There</w:t>
      </w:r>
      <w:r w:rsidRPr="003C69A5">
        <w:rPr>
          <w:rFonts w:ascii="Arial" w:hAnsi="Arial" w:cs="Arial"/>
          <w:sz w:val="24"/>
          <w:szCs w:val="24"/>
        </w:rPr>
        <w:t>fore, the movement in interest rates i</w:t>
      </w:r>
      <w:r>
        <w:rPr>
          <w:rFonts w:ascii="Arial" w:hAnsi="Arial" w:cs="Arial"/>
          <w:sz w:val="24"/>
          <w:szCs w:val="24"/>
        </w:rPr>
        <w:t>s</w:t>
      </w:r>
      <w:r w:rsidRPr="003C69A5">
        <w:rPr>
          <w:rFonts w:ascii="Arial" w:hAnsi="Arial" w:cs="Arial"/>
          <w:sz w:val="24"/>
          <w:szCs w:val="24"/>
        </w:rPr>
        <w:t xml:space="preserve"> uncertain. The current forecast of Arlingclose, the County Council's </w:t>
      </w:r>
      <w:r>
        <w:rPr>
          <w:rFonts w:ascii="Arial" w:hAnsi="Arial" w:cs="Arial"/>
          <w:sz w:val="24"/>
          <w:szCs w:val="24"/>
        </w:rPr>
        <w:t>t</w:t>
      </w:r>
      <w:r w:rsidRPr="003C69A5">
        <w:rPr>
          <w:rFonts w:ascii="Arial" w:hAnsi="Arial" w:cs="Arial"/>
          <w:sz w:val="24"/>
          <w:szCs w:val="24"/>
        </w:rPr>
        <w:t>reasury</w:t>
      </w:r>
      <w:r>
        <w:rPr>
          <w:rFonts w:ascii="Arial" w:hAnsi="Arial" w:cs="Arial"/>
          <w:sz w:val="24"/>
          <w:szCs w:val="24"/>
        </w:rPr>
        <w:t xml:space="preserve"> management</w:t>
      </w:r>
      <w:r w:rsidRPr="003C69A5">
        <w:rPr>
          <w:rFonts w:ascii="Arial" w:hAnsi="Arial" w:cs="Arial"/>
          <w:sz w:val="24"/>
          <w:szCs w:val="24"/>
        </w:rPr>
        <w:t xml:space="preserve"> advis</w:t>
      </w:r>
      <w:r>
        <w:rPr>
          <w:rFonts w:ascii="Arial" w:hAnsi="Arial" w:cs="Arial"/>
          <w:sz w:val="24"/>
          <w:szCs w:val="24"/>
        </w:rPr>
        <w:t>e</w:t>
      </w:r>
      <w:r w:rsidRPr="003C69A5">
        <w:rPr>
          <w:rFonts w:ascii="Arial" w:hAnsi="Arial" w:cs="Arial"/>
          <w:sz w:val="24"/>
          <w:szCs w:val="24"/>
        </w:rPr>
        <w:t>rs, is that the base rate will remain unchanged until at least June 2020. Even if rates do increase it is anticipated tha</w:t>
      </w:r>
      <w:r w:rsidRPr="003C69A5">
        <w:rPr>
          <w:rFonts w:ascii="Arial" w:hAnsi="Arial" w:cs="Arial"/>
          <w:sz w:val="24"/>
          <w:szCs w:val="24"/>
        </w:rPr>
        <w:t>t the increases will be gradual therefore the anticipation is that the low interest rate environment will continue.</w:t>
      </w:r>
    </w:p>
    <w:p w:rsidR="00451EE1" w:rsidRPr="003C69A5" w:rsidRDefault="00DF11AA" w:rsidP="00451EE1">
      <w:pPr>
        <w:jc w:val="both"/>
        <w:rPr>
          <w:rFonts w:ascii="Arial" w:hAnsi="Arial" w:cs="Arial"/>
          <w:sz w:val="24"/>
          <w:szCs w:val="24"/>
        </w:rPr>
      </w:pPr>
      <w:r w:rsidRPr="003C69A5">
        <w:rPr>
          <w:rFonts w:ascii="Arial" w:hAnsi="Arial" w:cs="Arial"/>
          <w:sz w:val="24"/>
          <w:szCs w:val="24"/>
        </w:rPr>
        <w:t xml:space="preserve">In addition, the MPC has aimed to stimulate the economy by </w:t>
      </w:r>
      <w:r>
        <w:rPr>
          <w:rFonts w:ascii="Arial" w:hAnsi="Arial" w:cs="Arial"/>
          <w:sz w:val="24"/>
          <w:szCs w:val="24"/>
        </w:rPr>
        <w:t>'</w:t>
      </w:r>
      <w:r w:rsidRPr="003C69A5">
        <w:rPr>
          <w:rFonts w:ascii="Arial" w:hAnsi="Arial" w:cs="Arial"/>
          <w:sz w:val="24"/>
          <w:szCs w:val="24"/>
        </w:rPr>
        <w:t>Quantitative easing</w:t>
      </w:r>
      <w:r>
        <w:rPr>
          <w:rFonts w:ascii="Arial" w:hAnsi="Arial" w:cs="Arial"/>
          <w:sz w:val="24"/>
          <w:szCs w:val="24"/>
        </w:rPr>
        <w:t>'</w:t>
      </w:r>
      <w:r w:rsidRPr="003C69A5">
        <w:rPr>
          <w:rFonts w:ascii="Arial" w:hAnsi="Arial" w:cs="Arial"/>
          <w:sz w:val="24"/>
          <w:szCs w:val="24"/>
        </w:rPr>
        <w:t>. In effect this has meant that the Bank has been buying bot</w:t>
      </w:r>
      <w:r w:rsidRPr="003C69A5">
        <w:rPr>
          <w:rFonts w:ascii="Arial" w:hAnsi="Arial" w:cs="Arial"/>
          <w:sz w:val="24"/>
          <w:szCs w:val="24"/>
        </w:rPr>
        <w:t xml:space="preserve">h </w:t>
      </w:r>
      <w:r>
        <w:rPr>
          <w:rFonts w:ascii="Arial" w:hAnsi="Arial" w:cs="Arial"/>
          <w:sz w:val="24"/>
          <w:szCs w:val="24"/>
        </w:rPr>
        <w:t>g</w:t>
      </w:r>
      <w:r w:rsidRPr="003C69A5">
        <w:rPr>
          <w:rFonts w:ascii="Arial" w:hAnsi="Arial" w:cs="Arial"/>
          <w:sz w:val="24"/>
          <w:szCs w:val="24"/>
        </w:rPr>
        <w:t>overnment and corporate bonds. This will increase the demand for the bonds and will impact on the price. Although there has been no recent change in the policy</w:t>
      </w:r>
      <w:r>
        <w:rPr>
          <w:rFonts w:ascii="Arial" w:hAnsi="Arial" w:cs="Arial"/>
          <w:sz w:val="24"/>
          <w:szCs w:val="24"/>
        </w:rPr>
        <w:t>,</w:t>
      </w:r>
      <w:r w:rsidRPr="003C69A5">
        <w:rPr>
          <w:rFonts w:ascii="Arial" w:hAnsi="Arial" w:cs="Arial"/>
          <w:sz w:val="24"/>
          <w:szCs w:val="24"/>
        </w:rPr>
        <w:t xml:space="preserve"> a change in response to changing economic conditions is a possibility.</w:t>
      </w:r>
    </w:p>
    <w:p w:rsidR="00451EE1" w:rsidRPr="003C69A5" w:rsidRDefault="00DF11AA">
      <w:pPr>
        <w:rPr>
          <w:rFonts w:ascii="Arial" w:hAnsi="Arial" w:cs="Arial"/>
          <w:b/>
          <w:sz w:val="24"/>
          <w:szCs w:val="24"/>
        </w:rPr>
      </w:pPr>
      <w:r w:rsidRPr="003C69A5">
        <w:rPr>
          <w:rFonts w:ascii="Arial" w:hAnsi="Arial" w:cs="Arial"/>
          <w:b/>
          <w:sz w:val="24"/>
          <w:szCs w:val="24"/>
        </w:rPr>
        <w:t>Current Policy</w:t>
      </w:r>
    </w:p>
    <w:p w:rsidR="00451EE1" w:rsidRPr="003C69A5" w:rsidRDefault="00DF11AA" w:rsidP="00451EE1">
      <w:pPr>
        <w:jc w:val="both"/>
        <w:rPr>
          <w:rFonts w:ascii="Arial" w:hAnsi="Arial" w:cs="Arial"/>
          <w:sz w:val="24"/>
          <w:szCs w:val="24"/>
        </w:rPr>
      </w:pPr>
      <w:r w:rsidRPr="003C69A5">
        <w:rPr>
          <w:rFonts w:ascii="Arial" w:hAnsi="Arial" w:cs="Arial"/>
          <w:sz w:val="24"/>
          <w:szCs w:val="24"/>
        </w:rPr>
        <w:t xml:space="preserve">In </w:t>
      </w:r>
      <w:r w:rsidRPr="003C69A5">
        <w:rPr>
          <w:rFonts w:ascii="Arial" w:hAnsi="Arial" w:cs="Arial"/>
          <w:sz w:val="24"/>
          <w:szCs w:val="24"/>
        </w:rPr>
        <w:t>developing the current policy the County Council has adhered to guidance issued by CIPFA and DCLG</w:t>
      </w:r>
      <w:r>
        <w:rPr>
          <w:rFonts w:ascii="Arial" w:hAnsi="Arial" w:cs="Arial"/>
          <w:sz w:val="24"/>
          <w:szCs w:val="24"/>
        </w:rPr>
        <w:t>,</w:t>
      </w:r>
      <w:r w:rsidRPr="003C69A5">
        <w:rPr>
          <w:rFonts w:ascii="Arial" w:hAnsi="Arial" w:cs="Arial"/>
          <w:sz w:val="24"/>
          <w:szCs w:val="24"/>
        </w:rPr>
        <w:t xml:space="preserve"> both of which require the priorities to be:</w:t>
      </w:r>
    </w:p>
    <w:p w:rsidR="00451EE1" w:rsidRPr="003C69A5" w:rsidRDefault="00DF11AA" w:rsidP="00451EE1">
      <w:pPr>
        <w:spacing w:after="0"/>
        <w:jc w:val="both"/>
        <w:rPr>
          <w:rFonts w:ascii="Arial" w:hAnsi="Arial" w:cs="Arial"/>
          <w:sz w:val="24"/>
          <w:szCs w:val="24"/>
        </w:rPr>
      </w:pPr>
      <w:r w:rsidRPr="003C69A5">
        <w:rPr>
          <w:rFonts w:ascii="Arial" w:hAnsi="Arial" w:cs="Arial"/>
          <w:sz w:val="24"/>
          <w:szCs w:val="24"/>
        </w:rPr>
        <w:t>(a)</w:t>
      </w:r>
      <w:r w:rsidRPr="003C69A5">
        <w:rPr>
          <w:rFonts w:ascii="Arial" w:hAnsi="Arial" w:cs="Arial"/>
          <w:sz w:val="24"/>
          <w:szCs w:val="24"/>
        </w:rPr>
        <w:tab/>
        <w:t xml:space="preserve">The security of capital, and </w:t>
      </w:r>
    </w:p>
    <w:p w:rsidR="00451EE1" w:rsidRPr="003C69A5" w:rsidRDefault="00DF11AA" w:rsidP="00451EE1">
      <w:pPr>
        <w:jc w:val="both"/>
        <w:rPr>
          <w:rFonts w:ascii="Arial" w:hAnsi="Arial" w:cs="Arial"/>
          <w:sz w:val="24"/>
          <w:szCs w:val="24"/>
        </w:rPr>
      </w:pPr>
      <w:r w:rsidRPr="003C69A5">
        <w:rPr>
          <w:rFonts w:ascii="Arial" w:hAnsi="Arial" w:cs="Arial"/>
          <w:sz w:val="24"/>
          <w:szCs w:val="24"/>
        </w:rPr>
        <w:t>(b)</w:t>
      </w:r>
      <w:r w:rsidRPr="003C69A5">
        <w:rPr>
          <w:rFonts w:ascii="Arial" w:hAnsi="Arial" w:cs="Arial"/>
          <w:sz w:val="24"/>
          <w:szCs w:val="24"/>
        </w:rPr>
        <w:tab/>
        <w:t>The liquidity of investments</w:t>
      </w:r>
    </w:p>
    <w:p w:rsidR="00451EE1" w:rsidRPr="003C69A5" w:rsidRDefault="00DF11AA" w:rsidP="00451EE1">
      <w:pPr>
        <w:spacing w:after="240" w:line="240" w:lineRule="auto"/>
        <w:jc w:val="both"/>
        <w:rPr>
          <w:rFonts w:ascii="Arial" w:eastAsia="Times New Roman" w:hAnsi="Arial" w:cs="Arial"/>
          <w:b/>
          <w:sz w:val="24"/>
          <w:szCs w:val="24"/>
          <w:u w:val="single"/>
          <w:lang w:eastAsia="en-GB"/>
        </w:rPr>
      </w:pPr>
      <w:r w:rsidRPr="003C69A5">
        <w:rPr>
          <w:rFonts w:ascii="Arial" w:hAnsi="Arial" w:cs="Arial"/>
          <w:sz w:val="24"/>
          <w:szCs w:val="24"/>
        </w:rPr>
        <w:t>The County Council also aims to achieve the op</w:t>
      </w:r>
      <w:r w:rsidRPr="003C69A5">
        <w:rPr>
          <w:rFonts w:ascii="Arial" w:hAnsi="Arial" w:cs="Arial"/>
          <w:sz w:val="24"/>
          <w:szCs w:val="24"/>
        </w:rPr>
        <w:t xml:space="preserve">timum return on its investments commensurate with proper levels of security and liquidity. In order to give priority to </w:t>
      </w:r>
      <w:r w:rsidRPr="003C69A5">
        <w:rPr>
          <w:rFonts w:ascii="Arial" w:hAnsi="Arial" w:cs="Arial"/>
          <w:sz w:val="24"/>
          <w:szCs w:val="24"/>
        </w:rPr>
        <w:lastRenderedPageBreak/>
        <w:t>security</w:t>
      </w:r>
      <w:r>
        <w:rPr>
          <w:rFonts w:ascii="Arial" w:hAnsi="Arial" w:cs="Arial"/>
          <w:sz w:val="24"/>
          <w:szCs w:val="24"/>
        </w:rPr>
        <w:t>,</w:t>
      </w:r>
      <w:r w:rsidRPr="003C69A5">
        <w:rPr>
          <w:rFonts w:ascii="Arial" w:hAnsi="Arial" w:cs="Arial"/>
          <w:sz w:val="24"/>
          <w:szCs w:val="24"/>
        </w:rPr>
        <w:t xml:space="preserve"> the counterparty credit rating is a fundamental part of the Investment </w:t>
      </w:r>
      <w:r>
        <w:rPr>
          <w:rFonts w:ascii="Arial" w:hAnsi="Arial" w:cs="Arial"/>
          <w:sz w:val="24"/>
          <w:szCs w:val="24"/>
        </w:rPr>
        <w:t>Policy</w:t>
      </w:r>
      <w:r w:rsidRPr="003C69A5">
        <w:rPr>
          <w:rFonts w:ascii="Arial" w:hAnsi="Arial" w:cs="Arial"/>
          <w:sz w:val="24"/>
          <w:szCs w:val="24"/>
        </w:rPr>
        <w:t xml:space="preserve"> with the table below showing the current approva</w:t>
      </w:r>
      <w:r w:rsidRPr="003C69A5">
        <w:rPr>
          <w:rFonts w:ascii="Arial" w:hAnsi="Arial" w:cs="Arial"/>
          <w:sz w:val="24"/>
          <w:szCs w:val="24"/>
        </w:rPr>
        <w:t xml:space="preserve">ls. </w:t>
      </w:r>
    </w:p>
    <w:tbl>
      <w:tblPr>
        <w:tblW w:w="550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1"/>
        <w:gridCol w:w="1563"/>
        <w:gridCol w:w="1274"/>
        <w:gridCol w:w="1272"/>
        <w:gridCol w:w="1983"/>
      </w:tblGrid>
      <w:tr w:rsidR="00C309D9" w:rsidTr="00451EE1">
        <w:trPr>
          <w:trHeight w:val="1271"/>
          <w:tblHeader/>
        </w:trPr>
        <w:tc>
          <w:tcPr>
            <w:tcW w:w="1930" w:type="pct"/>
            <w:vAlign w:val="center"/>
          </w:tcPr>
          <w:p w:rsidR="00451EE1" w:rsidRPr="00693511" w:rsidRDefault="00DF11AA" w:rsidP="00451EE1">
            <w:pPr>
              <w:spacing w:after="0" w:line="240" w:lineRule="auto"/>
              <w:jc w:val="center"/>
              <w:rPr>
                <w:rFonts w:ascii="Arial" w:eastAsia="Times New Roman" w:hAnsi="Arial" w:cs="Arial"/>
                <w:b/>
                <w:bCs/>
                <w:sz w:val="20"/>
                <w:szCs w:val="20"/>
                <w:lang w:eastAsia="en-GB"/>
              </w:rPr>
            </w:pPr>
            <w:r w:rsidRPr="00693511">
              <w:rPr>
                <w:rFonts w:ascii="Arial" w:eastAsia="Times New Roman" w:hAnsi="Arial" w:cs="Arial"/>
                <w:b/>
                <w:bCs/>
                <w:sz w:val="20"/>
                <w:szCs w:val="20"/>
                <w:lang w:eastAsia="en-GB"/>
              </w:rPr>
              <w:t>Instrument</w:t>
            </w:r>
          </w:p>
        </w:tc>
        <w:tc>
          <w:tcPr>
            <w:tcW w:w="787" w:type="pct"/>
            <w:vAlign w:val="center"/>
          </w:tcPr>
          <w:p w:rsidR="00451EE1" w:rsidRPr="00693511" w:rsidRDefault="00DF11AA" w:rsidP="00451EE1">
            <w:pPr>
              <w:spacing w:after="0" w:line="240" w:lineRule="auto"/>
              <w:jc w:val="center"/>
              <w:rPr>
                <w:rFonts w:ascii="Arial" w:eastAsia="Times New Roman" w:hAnsi="Arial" w:cs="Arial"/>
                <w:b/>
                <w:bCs/>
                <w:sz w:val="20"/>
                <w:szCs w:val="20"/>
                <w:lang w:eastAsia="en-GB"/>
              </w:rPr>
            </w:pPr>
            <w:r w:rsidRPr="00693511">
              <w:rPr>
                <w:rFonts w:ascii="Arial" w:eastAsia="Times New Roman" w:hAnsi="Arial" w:cs="Arial"/>
                <w:b/>
                <w:bCs/>
                <w:sz w:val="20"/>
                <w:szCs w:val="20"/>
                <w:lang w:eastAsia="en-GB"/>
              </w:rPr>
              <w:t>Minimum Credit Rating</w:t>
            </w:r>
            <w:r w:rsidRPr="00693511">
              <w:rPr>
                <w:rFonts w:ascii="Arial" w:eastAsia="Times New Roman" w:hAnsi="Arial" w:cs="Arial"/>
                <w:b/>
                <w:bCs/>
                <w:sz w:val="20"/>
                <w:szCs w:val="20"/>
                <w:lang w:eastAsia="en-GB"/>
              </w:rPr>
              <w:br/>
              <w:t>(blended average)</w:t>
            </w:r>
          </w:p>
        </w:tc>
        <w:tc>
          <w:tcPr>
            <w:tcW w:w="642" w:type="pct"/>
            <w:vAlign w:val="center"/>
          </w:tcPr>
          <w:p w:rsidR="00451EE1" w:rsidRPr="00693511" w:rsidRDefault="00DF11AA" w:rsidP="00451EE1">
            <w:pPr>
              <w:spacing w:after="0" w:line="240" w:lineRule="auto"/>
              <w:jc w:val="center"/>
              <w:rPr>
                <w:rFonts w:ascii="Arial" w:eastAsia="Times New Roman" w:hAnsi="Arial" w:cs="Arial"/>
                <w:b/>
                <w:bCs/>
                <w:sz w:val="20"/>
                <w:szCs w:val="20"/>
                <w:lang w:eastAsia="en-GB"/>
              </w:rPr>
            </w:pPr>
            <w:r w:rsidRPr="00693511">
              <w:rPr>
                <w:rFonts w:ascii="Arial" w:eastAsia="Times New Roman" w:hAnsi="Arial" w:cs="Arial"/>
                <w:b/>
                <w:bCs/>
                <w:sz w:val="20"/>
                <w:szCs w:val="20"/>
                <w:lang w:eastAsia="en-GB"/>
              </w:rPr>
              <w:t>Maximum individual Investment (£m)</w:t>
            </w:r>
          </w:p>
        </w:tc>
        <w:tc>
          <w:tcPr>
            <w:tcW w:w="641" w:type="pct"/>
          </w:tcPr>
          <w:p w:rsidR="00451EE1" w:rsidRPr="00693511" w:rsidRDefault="00DF11AA" w:rsidP="00451EE1">
            <w:pPr>
              <w:spacing w:after="0" w:line="240" w:lineRule="auto"/>
              <w:jc w:val="center"/>
              <w:rPr>
                <w:rFonts w:ascii="Arial" w:eastAsia="Times New Roman" w:hAnsi="Arial" w:cs="Arial"/>
                <w:b/>
                <w:bCs/>
                <w:sz w:val="20"/>
                <w:szCs w:val="20"/>
                <w:lang w:eastAsia="en-GB"/>
              </w:rPr>
            </w:pPr>
          </w:p>
          <w:p w:rsidR="00451EE1" w:rsidRPr="00693511" w:rsidRDefault="00DF11AA" w:rsidP="00451EE1">
            <w:pPr>
              <w:spacing w:after="0" w:line="240" w:lineRule="auto"/>
              <w:jc w:val="center"/>
              <w:rPr>
                <w:rFonts w:ascii="Arial" w:eastAsia="Times New Roman" w:hAnsi="Arial" w:cs="Arial"/>
                <w:b/>
                <w:bCs/>
                <w:sz w:val="20"/>
                <w:szCs w:val="20"/>
                <w:lang w:eastAsia="en-GB"/>
              </w:rPr>
            </w:pPr>
            <w:r w:rsidRPr="00693511">
              <w:rPr>
                <w:rFonts w:ascii="Arial" w:eastAsia="Times New Roman" w:hAnsi="Arial" w:cs="Arial"/>
                <w:b/>
                <w:bCs/>
                <w:sz w:val="20"/>
                <w:szCs w:val="20"/>
                <w:lang w:eastAsia="en-GB"/>
              </w:rPr>
              <w:t>Maximum total Investment (£m)</w:t>
            </w:r>
          </w:p>
        </w:tc>
        <w:tc>
          <w:tcPr>
            <w:tcW w:w="999" w:type="pct"/>
            <w:vAlign w:val="center"/>
          </w:tcPr>
          <w:p w:rsidR="00451EE1" w:rsidRPr="00693511" w:rsidRDefault="00DF11AA" w:rsidP="00451EE1">
            <w:pPr>
              <w:spacing w:after="0" w:line="240" w:lineRule="auto"/>
              <w:jc w:val="center"/>
              <w:rPr>
                <w:rFonts w:ascii="Arial" w:eastAsia="Times New Roman" w:hAnsi="Arial" w:cs="Arial"/>
                <w:b/>
                <w:bCs/>
                <w:sz w:val="20"/>
                <w:szCs w:val="20"/>
                <w:lang w:eastAsia="en-GB"/>
              </w:rPr>
            </w:pPr>
            <w:r w:rsidRPr="00693511">
              <w:rPr>
                <w:rFonts w:ascii="Arial" w:eastAsia="Times New Roman" w:hAnsi="Arial" w:cs="Arial"/>
                <w:b/>
                <w:bCs/>
                <w:sz w:val="20"/>
                <w:szCs w:val="20"/>
                <w:lang w:eastAsia="en-GB"/>
              </w:rPr>
              <w:t>Maximum Period</w:t>
            </w:r>
          </w:p>
        </w:tc>
      </w:tr>
      <w:tr w:rsidR="00C309D9" w:rsidTr="00451EE1">
        <w:trPr>
          <w:trHeight w:val="686"/>
        </w:trPr>
        <w:tc>
          <w:tcPr>
            <w:tcW w:w="1930" w:type="pct"/>
            <w:vAlign w:val="center"/>
          </w:tcPr>
          <w:p w:rsidR="00451EE1" w:rsidRPr="00693511" w:rsidRDefault="00DF11AA" w:rsidP="00451EE1">
            <w:pPr>
              <w:spacing w:after="0" w:line="240" w:lineRule="auto"/>
              <w:rPr>
                <w:rFonts w:ascii="Arial" w:eastAsia="Times New Roman" w:hAnsi="Arial" w:cs="Arial"/>
                <w:bCs/>
                <w:sz w:val="20"/>
                <w:szCs w:val="20"/>
                <w:lang w:eastAsia="en-GB"/>
              </w:rPr>
            </w:pPr>
            <w:r w:rsidRPr="00693511">
              <w:rPr>
                <w:rFonts w:ascii="Arial" w:eastAsia="Times New Roman" w:hAnsi="Arial" w:cs="Arial"/>
                <w:sz w:val="20"/>
                <w:szCs w:val="20"/>
                <w:lang w:eastAsia="en-GB"/>
              </w:rPr>
              <w:t xml:space="preserve">UK Government Gilts, Treasury Bills </w:t>
            </w:r>
            <w:r w:rsidRPr="00693511">
              <w:rPr>
                <w:rFonts w:ascii="Arial" w:eastAsia="Times New Roman" w:hAnsi="Arial" w:cs="Arial"/>
                <w:bCs/>
                <w:sz w:val="20"/>
                <w:szCs w:val="20"/>
                <w:lang w:eastAsia="en-GB"/>
              </w:rPr>
              <w:t>&amp; bodies guaranteed by UK Govt</w:t>
            </w:r>
          </w:p>
        </w:tc>
        <w:tc>
          <w:tcPr>
            <w:tcW w:w="787"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UK Government</w:t>
            </w:r>
          </w:p>
        </w:tc>
        <w:tc>
          <w:tcPr>
            <w:tcW w:w="642"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500</w:t>
            </w:r>
          </w:p>
        </w:tc>
        <w:tc>
          <w:tcPr>
            <w:tcW w:w="641"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1,300</w:t>
            </w:r>
          </w:p>
        </w:tc>
        <w:tc>
          <w:tcPr>
            <w:tcW w:w="999"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50 yrs</w:t>
            </w:r>
          </w:p>
        </w:tc>
      </w:tr>
      <w:tr w:rsidR="00C309D9" w:rsidTr="00451EE1">
        <w:trPr>
          <w:trHeight w:val="554"/>
        </w:trPr>
        <w:tc>
          <w:tcPr>
            <w:tcW w:w="1930" w:type="pct"/>
            <w:vAlign w:val="center"/>
          </w:tcPr>
          <w:p w:rsidR="00451EE1" w:rsidRPr="00693511" w:rsidRDefault="00DF11AA"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 xml:space="preserve">Sterling Supranational Bonds &amp; Sterling Sovereign Bonds </w:t>
            </w:r>
          </w:p>
        </w:tc>
        <w:tc>
          <w:tcPr>
            <w:tcW w:w="787"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AA-</w:t>
            </w:r>
          </w:p>
        </w:tc>
        <w:tc>
          <w:tcPr>
            <w:tcW w:w="642"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150</w:t>
            </w:r>
          </w:p>
        </w:tc>
        <w:tc>
          <w:tcPr>
            <w:tcW w:w="641"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500</w:t>
            </w:r>
          </w:p>
        </w:tc>
        <w:tc>
          <w:tcPr>
            <w:tcW w:w="999"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50 yrs</w:t>
            </w:r>
          </w:p>
        </w:tc>
      </w:tr>
      <w:tr w:rsidR="00C309D9" w:rsidTr="00451EE1">
        <w:trPr>
          <w:trHeight w:val="548"/>
        </w:trPr>
        <w:tc>
          <w:tcPr>
            <w:tcW w:w="1930" w:type="pct"/>
            <w:vAlign w:val="center"/>
          </w:tcPr>
          <w:p w:rsidR="00451EE1" w:rsidRPr="00693511" w:rsidRDefault="00DF11AA" w:rsidP="00451EE1">
            <w:pPr>
              <w:spacing w:after="12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Corporate Bonds (Short Term less than 1yr to maturity)</w:t>
            </w:r>
          </w:p>
        </w:tc>
        <w:tc>
          <w:tcPr>
            <w:tcW w:w="787"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P1/A1/F1</w:t>
            </w:r>
          </w:p>
        </w:tc>
        <w:tc>
          <w:tcPr>
            <w:tcW w:w="642"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40</w:t>
            </w:r>
          </w:p>
        </w:tc>
        <w:tc>
          <w:tcPr>
            <w:tcW w:w="641"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200</w:t>
            </w:r>
          </w:p>
        </w:tc>
        <w:tc>
          <w:tcPr>
            <w:tcW w:w="999"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1yr</w:t>
            </w:r>
          </w:p>
        </w:tc>
      </w:tr>
      <w:tr w:rsidR="00C309D9" w:rsidTr="00451EE1">
        <w:trPr>
          <w:trHeight w:val="670"/>
        </w:trPr>
        <w:tc>
          <w:tcPr>
            <w:tcW w:w="1930" w:type="pct"/>
            <w:vAlign w:val="center"/>
          </w:tcPr>
          <w:p w:rsidR="00451EE1" w:rsidRPr="00693511" w:rsidRDefault="00DF11AA" w:rsidP="00451EE1">
            <w:pPr>
              <w:spacing w:after="120" w:line="240" w:lineRule="auto"/>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Corporate Bonds (Medium term up to 5 years)</w:t>
            </w:r>
          </w:p>
        </w:tc>
        <w:tc>
          <w:tcPr>
            <w:tcW w:w="787" w:type="pct"/>
            <w:vAlign w:val="center"/>
          </w:tcPr>
          <w:p w:rsidR="00451EE1" w:rsidRPr="00693511" w:rsidRDefault="00DF11AA" w:rsidP="00451EE1">
            <w:pPr>
              <w:spacing w:after="12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AA-</w:t>
            </w:r>
          </w:p>
          <w:p w:rsidR="00451EE1" w:rsidRPr="00693511" w:rsidRDefault="00DF11AA" w:rsidP="00451EE1">
            <w:pPr>
              <w:spacing w:after="120" w:line="240" w:lineRule="auto"/>
              <w:jc w:val="center"/>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P1/A1/F1</w:t>
            </w:r>
          </w:p>
        </w:tc>
        <w:tc>
          <w:tcPr>
            <w:tcW w:w="642" w:type="pct"/>
            <w:vAlign w:val="center"/>
          </w:tcPr>
          <w:p w:rsidR="00451EE1" w:rsidRPr="00693511" w:rsidRDefault="00DF11AA" w:rsidP="00451EE1">
            <w:pPr>
              <w:spacing w:after="120" w:line="240" w:lineRule="auto"/>
              <w:jc w:val="center"/>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100</w:t>
            </w:r>
          </w:p>
        </w:tc>
        <w:tc>
          <w:tcPr>
            <w:tcW w:w="641" w:type="pct"/>
            <w:vAlign w:val="center"/>
          </w:tcPr>
          <w:p w:rsidR="00451EE1" w:rsidRPr="00693511" w:rsidRDefault="00DF11AA" w:rsidP="00451EE1">
            <w:pPr>
              <w:spacing w:after="120" w:line="240" w:lineRule="auto"/>
              <w:jc w:val="center"/>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500</w:t>
            </w:r>
          </w:p>
        </w:tc>
        <w:tc>
          <w:tcPr>
            <w:tcW w:w="999" w:type="pct"/>
            <w:vAlign w:val="center"/>
          </w:tcPr>
          <w:p w:rsidR="00451EE1" w:rsidRPr="00693511" w:rsidRDefault="00DF11AA" w:rsidP="00451EE1">
            <w:pPr>
              <w:spacing w:after="120" w:line="240" w:lineRule="auto"/>
              <w:jc w:val="center"/>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5yrs</w:t>
            </w:r>
          </w:p>
        </w:tc>
      </w:tr>
      <w:tr w:rsidR="00C309D9" w:rsidTr="00451EE1">
        <w:trPr>
          <w:cantSplit/>
          <w:trHeight w:val="447"/>
        </w:trPr>
        <w:tc>
          <w:tcPr>
            <w:tcW w:w="1930" w:type="pct"/>
            <w:vAlign w:val="center"/>
          </w:tcPr>
          <w:p w:rsidR="00451EE1" w:rsidRPr="00693511" w:rsidRDefault="00DF11AA" w:rsidP="00451EE1">
            <w:pPr>
              <w:spacing w:after="12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Corporate Bonds (Long term)</w:t>
            </w:r>
          </w:p>
        </w:tc>
        <w:tc>
          <w:tcPr>
            <w:tcW w:w="787" w:type="pct"/>
            <w:vAlign w:val="center"/>
          </w:tcPr>
          <w:p w:rsidR="00451EE1" w:rsidRPr="00693511" w:rsidRDefault="00DF11AA" w:rsidP="00451EE1">
            <w:pPr>
              <w:spacing w:after="12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AA</w:t>
            </w:r>
          </w:p>
          <w:p w:rsidR="00451EE1" w:rsidRPr="00693511" w:rsidRDefault="00DF11AA" w:rsidP="00451EE1">
            <w:pPr>
              <w:spacing w:after="12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P1/A1+/F1+</w:t>
            </w:r>
          </w:p>
        </w:tc>
        <w:tc>
          <w:tcPr>
            <w:tcW w:w="642"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50</w:t>
            </w:r>
          </w:p>
        </w:tc>
        <w:tc>
          <w:tcPr>
            <w:tcW w:w="641"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250</w:t>
            </w:r>
          </w:p>
        </w:tc>
        <w:tc>
          <w:tcPr>
            <w:tcW w:w="999"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50yrs</w:t>
            </w:r>
          </w:p>
        </w:tc>
      </w:tr>
      <w:tr w:rsidR="00C309D9" w:rsidTr="00451EE1">
        <w:trPr>
          <w:cantSplit/>
          <w:trHeight w:val="447"/>
        </w:trPr>
        <w:tc>
          <w:tcPr>
            <w:tcW w:w="1930" w:type="pct"/>
            <w:vAlign w:val="center"/>
          </w:tcPr>
          <w:p w:rsidR="00451EE1" w:rsidRPr="00693511" w:rsidRDefault="00DF11AA" w:rsidP="00451EE1">
            <w:pPr>
              <w:spacing w:after="12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Government Bond Repurchase Agreements (Repo/ Reverse Repo)</w:t>
            </w:r>
          </w:p>
        </w:tc>
        <w:tc>
          <w:tcPr>
            <w:tcW w:w="787" w:type="pct"/>
            <w:vAlign w:val="center"/>
          </w:tcPr>
          <w:p w:rsidR="00451EE1" w:rsidRPr="00693511" w:rsidRDefault="00DF11AA" w:rsidP="00451EE1">
            <w:pPr>
              <w:spacing w:after="12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UK Government</w:t>
            </w:r>
          </w:p>
        </w:tc>
        <w:tc>
          <w:tcPr>
            <w:tcW w:w="642"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500</w:t>
            </w:r>
          </w:p>
        </w:tc>
        <w:tc>
          <w:tcPr>
            <w:tcW w:w="641"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500</w:t>
            </w:r>
          </w:p>
        </w:tc>
        <w:tc>
          <w:tcPr>
            <w:tcW w:w="999"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1yr</w:t>
            </w:r>
          </w:p>
        </w:tc>
      </w:tr>
      <w:tr w:rsidR="00C309D9" w:rsidTr="00451EE1">
        <w:trPr>
          <w:cantSplit/>
          <w:trHeight w:val="447"/>
        </w:trPr>
        <w:tc>
          <w:tcPr>
            <w:tcW w:w="1930" w:type="pct"/>
            <w:vAlign w:val="center"/>
          </w:tcPr>
          <w:p w:rsidR="00451EE1" w:rsidRPr="00693511" w:rsidRDefault="00DF11AA" w:rsidP="00451EE1">
            <w:pPr>
              <w:spacing w:after="12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Repurchase Agreements (Repo/ Reverse Repo)</w:t>
            </w:r>
          </w:p>
        </w:tc>
        <w:tc>
          <w:tcPr>
            <w:tcW w:w="787" w:type="pct"/>
            <w:vAlign w:val="center"/>
          </w:tcPr>
          <w:p w:rsidR="00451EE1" w:rsidRPr="00693511" w:rsidRDefault="00DF11AA" w:rsidP="00451EE1">
            <w:pPr>
              <w:spacing w:after="12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Other AA-</w:t>
            </w:r>
          </w:p>
        </w:tc>
        <w:tc>
          <w:tcPr>
            <w:tcW w:w="642"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200</w:t>
            </w:r>
          </w:p>
        </w:tc>
        <w:tc>
          <w:tcPr>
            <w:tcW w:w="641"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200</w:t>
            </w:r>
          </w:p>
        </w:tc>
        <w:tc>
          <w:tcPr>
            <w:tcW w:w="999"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1yr</w:t>
            </w:r>
          </w:p>
        </w:tc>
      </w:tr>
      <w:tr w:rsidR="00C309D9" w:rsidTr="00451EE1">
        <w:trPr>
          <w:cantSplit/>
          <w:trHeight w:val="447"/>
        </w:trPr>
        <w:tc>
          <w:tcPr>
            <w:tcW w:w="1930" w:type="pct"/>
            <w:vAlign w:val="center"/>
          </w:tcPr>
          <w:p w:rsidR="00451EE1" w:rsidRPr="00693511" w:rsidRDefault="00DF11AA" w:rsidP="00451EE1">
            <w:pPr>
              <w:spacing w:after="0" w:line="240" w:lineRule="auto"/>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Bond Funds with weighted average maturity maximum 3 years</w:t>
            </w:r>
          </w:p>
        </w:tc>
        <w:tc>
          <w:tcPr>
            <w:tcW w:w="787"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p>
          <w:p w:rsidR="00451EE1" w:rsidRPr="00693511" w:rsidRDefault="00DF11AA" w:rsidP="00451EE1">
            <w:pPr>
              <w:spacing w:after="0" w:line="240" w:lineRule="auto"/>
              <w:jc w:val="center"/>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 xml:space="preserve">AA Rated weighted </w:t>
            </w:r>
            <w:r w:rsidRPr="00693511">
              <w:rPr>
                <w:rFonts w:ascii="Arial" w:eastAsia="Times New Roman" w:hAnsi="Arial" w:cs="Arial"/>
                <w:sz w:val="20"/>
                <w:szCs w:val="20"/>
                <w:lang w:eastAsia="en-GB"/>
              </w:rPr>
              <w:t>average maturity 3yrs</w:t>
            </w:r>
          </w:p>
        </w:tc>
        <w:tc>
          <w:tcPr>
            <w:tcW w:w="642" w:type="pct"/>
            <w:vAlign w:val="center"/>
          </w:tcPr>
          <w:p w:rsidR="00451EE1" w:rsidRPr="00693511" w:rsidRDefault="00DF11AA" w:rsidP="00451EE1">
            <w:pPr>
              <w:spacing w:after="0" w:line="240" w:lineRule="auto"/>
              <w:jc w:val="center"/>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100</w:t>
            </w:r>
          </w:p>
        </w:tc>
        <w:tc>
          <w:tcPr>
            <w:tcW w:w="641" w:type="pct"/>
            <w:vAlign w:val="center"/>
          </w:tcPr>
          <w:p w:rsidR="00451EE1" w:rsidRPr="00693511" w:rsidRDefault="00DF11AA" w:rsidP="00451EE1">
            <w:pPr>
              <w:spacing w:after="0" w:line="240" w:lineRule="auto"/>
              <w:jc w:val="center"/>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250</w:t>
            </w:r>
          </w:p>
        </w:tc>
        <w:tc>
          <w:tcPr>
            <w:tcW w:w="999" w:type="pct"/>
            <w:vAlign w:val="center"/>
          </w:tcPr>
          <w:p w:rsidR="00451EE1" w:rsidRPr="00693511" w:rsidRDefault="00DF11AA" w:rsidP="00451EE1">
            <w:pPr>
              <w:spacing w:after="0" w:line="240" w:lineRule="auto"/>
              <w:rPr>
                <w:rFonts w:ascii="Arial" w:eastAsia="Times New Roman" w:hAnsi="Arial" w:cs="Arial"/>
                <w:sz w:val="20"/>
                <w:szCs w:val="20"/>
                <w:highlight w:val="yellow"/>
                <w:lang w:eastAsia="en-GB"/>
              </w:rPr>
            </w:pPr>
            <w:r w:rsidRPr="00693511">
              <w:rPr>
                <w:rFonts w:ascii="Arial" w:eastAsia="Times New Roman" w:hAnsi="Arial" w:cs="Arial"/>
                <w:sz w:val="20"/>
                <w:szCs w:val="20"/>
                <w:lang w:eastAsia="en-GB"/>
              </w:rPr>
              <w:t>These investments do not have a defined maturity date.</w:t>
            </w:r>
          </w:p>
        </w:tc>
      </w:tr>
      <w:tr w:rsidR="00C309D9" w:rsidTr="00451EE1">
        <w:trPr>
          <w:cantSplit/>
          <w:trHeight w:val="1052"/>
        </w:trPr>
        <w:tc>
          <w:tcPr>
            <w:tcW w:w="1930" w:type="pct"/>
          </w:tcPr>
          <w:p w:rsidR="00451EE1" w:rsidRPr="00693511" w:rsidRDefault="00DF11AA" w:rsidP="00451EE1">
            <w:pPr>
              <w:spacing w:after="0" w:line="240" w:lineRule="auto"/>
              <w:rPr>
                <w:rFonts w:ascii="Arial" w:eastAsia="Times New Roman" w:hAnsi="Arial" w:cs="Arial"/>
                <w:sz w:val="20"/>
                <w:szCs w:val="20"/>
                <w:lang w:eastAsia="en-GB"/>
              </w:rPr>
            </w:pPr>
          </w:p>
          <w:p w:rsidR="00451EE1" w:rsidRPr="00693511" w:rsidRDefault="00DF11AA"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Bond Funds with weighted average maturity maximum 5 years</w:t>
            </w:r>
          </w:p>
        </w:tc>
        <w:tc>
          <w:tcPr>
            <w:tcW w:w="787"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 xml:space="preserve">AAA Rated </w:t>
            </w:r>
          </w:p>
        </w:tc>
        <w:tc>
          <w:tcPr>
            <w:tcW w:w="642"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100</w:t>
            </w:r>
          </w:p>
        </w:tc>
        <w:tc>
          <w:tcPr>
            <w:tcW w:w="641"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250</w:t>
            </w:r>
          </w:p>
        </w:tc>
        <w:tc>
          <w:tcPr>
            <w:tcW w:w="999" w:type="pct"/>
            <w:vAlign w:val="center"/>
          </w:tcPr>
          <w:p w:rsidR="00451EE1" w:rsidRPr="00693511" w:rsidRDefault="00DF11AA"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These investments do not have a defined maturity date.</w:t>
            </w:r>
          </w:p>
        </w:tc>
      </w:tr>
      <w:tr w:rsidR="00C309D9" w:rsidTr="00451EE1">
        <w:trPr>
          <w:trHeight w:val="462"/>
        </w:trPr>
        <w:tc>
          <w:tcPr>
            <w:tcW w:w="1930" w:type="pct"/>
            <w:vAlign w:val="center"/>
          </w:tcPr>
          <w:p w:rsidR="00451EE1" w:rsidRPr="00693511" w:rsidRDefault="00DF11AA"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 xml:space="preserve">Collateralised lending agreements backed by higher quality government or local government and supra national sterling securities. </w:t>
            </w:r>
          </w:p>
        </w:tc>
        <w:tc>
          <w:tcPr>
            <w:tcW w:w="787" w:type="pct"/>
            <w:vAlign w:val="center"/>
          </w:tcPr>
          <w:p w:rsidR="00451EE1" w:rsidRPr="00693511" w:rsidRDefault="00DF11AA" w:rsidP="00451EE1">
            <w:pPr>
              <w:spacing w:after="0" w:line="240" w:lineRule="auto"/>
              <w:rPr>
                <w:rFonts w:ascii="Arial" w:eastAsia="Times New Roman" w:hAnsi="Arial" w:cs="Arial"/>
                <w:sz w:val="20"/>
                <w:szCs w:val="20"/>
                <w:lang w:eastAsia="en-GB"/>
              </w:rPr>
            </w:pPr>
          </w:p>
          <w:p w:rsidR="00451EE1" w:rsidRPr="00693511" w:rsidRDefault="00DF11AA"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 xml:space="preserve">AA- with cash or AA- for any collateral </w:t>
            </w:r>
          </w:p>
        </w:tc>
        <w:tc>
          <w:tcPr>
            <w:tcW w:w="642"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250</w:t>
            </w:r>
          </w:p>
        </w:tc>
        <w:tc>
          <w:tcPr>
            <w:tcW w:w="641"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500</w:t>
            </w:r>
          </w:p>
        </w:tc>
        <w:tc>
          <w:tcPr>
            <w:tcW w:w="999" w:type="pct"/>
            <w:vAlign w:val="center"/>
          </w:tcPr>
          <w:p w:rsidR="00451EE1" w:rsidRPr="00693511" w:rsidRDefault="00DF11AA"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25yrs</w:t>
            </w:r>
          </w:p>
        </w:tc>
      </w:tr>
      <w:tr w:rsidR="00C309D9" w:rsidTr="00451EE1">
        <w:trPr>
          <w:trHeight w:val="1128"/>
        </w:trPr>
        <w:tc>
          <w:tcPr>
            <w:tcW w:w="1930" w:type="pct"/>
            <w:vAlign w:val="center"/>
          </w:tcPr>
          <w:p w:rsidR="00451EE1" w:rsidRPr="00693511" w:rsidRDefault="00DF11AA"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 xml:space="preserve">Call accounts with UK and Overseas Banks (domiciled in UK) </w:t>
            </w:r>
          </w:p>
        </w:tc>
        <w:tc>
          <w:tcPr>
            <w:tcW w:w="787" w:type="pct"/>
            <w:vAlign w:val="center"/>
          </w:tcPr>
          <w:p w:rsidR="00451EE1" w:rsidRPr="00693511" w:rsidRDefault="00DF11AA"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P1/A1/F1</w:t>
            </w:r>
          </w:p>
          <w:p w:rsidR="00451EE1" w:rsidRPr="00693511" w:rsidRDefault="00DF11AA"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Long term A Government support</w:t>
            </w:r>
          </w:p>
        </w:tc>
        <w:tc>
          <w:tcPr>
            <w:tcW w:w="642"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100</w:t>
            </w:r>
          </w:p>
        </w:tc>
        <w:tc>
          <w:tcPr>
            <w:tcW w:w="641" w:type="pct"/>
            <w:vAlign w:val="center"/>
          </w:tcPr>
          <w:p w:rsidR="00451EE1" w:rsidRPr="00693511" w:rsidRDefault="00DF11AA" w:rsidP="00451EE1">
            <w:pPr>
              <w:spacing w:after="0" w:line="240" w:lineRule="auto"/>
              <w:jc w:val="center"/>
              <w:rPr>
                <w:rFonts w:ascii="Arial" w:eastAsia="Times New Roman" w:hAnsi="Arial" w:cs="Arial"/>
                <w:sz w:val="20"/>
                <w:szCs w:val="20"/>
                <w:lang w:eastAsia="en-GB"/>
              </w:rPr>
            </w:pPr>
            <w:r w:rsidRPr="00693511">
              <w:rPr>
                <w:rFonts w:ascii="Arial" w:eastAsia="Times New Roman" w:hAnsi="Arial" w:cs="Arial"/>
                <w:sz w:val="20"/>
                <w:szCs w:val="20"/>
                <w:lang w:eastAsia="en-GB"/>
              </w:rPr>
              <w:t>100</w:t>
            </w:r>
          </w:p>
        </w:tc>
        <w:tc>
          <w:tcPr>
            <w:tcW w:w="999" w:type="pct"/>
            <w:vAlign w:val="center"/>
          </w:tcPr>
          <w:p w:rsidR="00451EE1" w:rsidRPr="00693511" w:rsidRDefault="00DF11AA" w:rsidP="00451EE1">
            <w:pPr>
              <w:spacing w:after="0" w:line="240" w:lineRule="auto"/>
              <w:rPr>
                <w:rFonts w:ascii="Arial" w:eastAsia="Times New Roman" w:hAnsi="Arial" w:cs="Arial"/>
                <w:sz w:val="20"/>
                <w:szCs w:val="20"/>
                <w:lang w:eastAsia="en-GB"/>
              </w:rPr>
            </w:pPr>
            <w:r w:rsidRPr="00693511">
              <w:rPr>
                <w:rFonts w:ascii="Arial" w:eastAsia="Times New Roman" w:hAnsi="Arial" w:cs="Arial"/>
                <w:sz w:val="20"/>
                <w:szCs w:val="20"/>
                <w:lang w:eastAsia="en-GB"/>
              </w:rPr>
              <w:t>Overnight in line with clearing system guarantee (currently 4 years.)</w:t>
            </w:r>
          </w:p>
        </w:tc>
      </w:tr>
    </w:tbl>
    <w:p w:rsidR="00451EE1" w:rsidRDefault="00DF11AA" w:rsidP="00451EE1">
      <w:pPr>
        <w:rPr>
          <w:rFonts w:ascii="Arial" w:hAnsi="Arial" w:cs="Arial"/>
          <w:highlight w:val="cyan"/>
        </w:rPr>
      </w:pPr>
    </w:p>
    <w:p w:rsidR="00451EE1" w:rsidRDefault="00DF11AA" w:rsidP="00451EE1">
      <w:pPr>
        <w:rPr>
          <w:rFonts w:ascii="Arial" w:hAnsi="Arial" w:cs="Arial"/>
          <w:highlight w:val="cyan"/>
        </w:rPr>
      </w:pPr>
    </w:p>
    <w:p w:rsidR="00451EE1" w:rsidRDefault="00DF11AA" w:rsidP="00451EE1">
      <w:pPr>
        <w:rPr>
          <w:rFonts w:ascii="Arial" w:hAnsi="Arial" w:cs="Arial"/>
          <w:highlight w:val="cyan"/>
        </w:rPr>
      </w:pPr>
    </w:p>
    <w:p w:rsidR="00451EE1" w:rsidRDefault="00DF11AA" w:rsidP="00451EE1">
      <w:pPr>
        <w:rPr>
          <w:rFonts w:ascii="Arial" w:hAnsi="Arial" w:cs="Arial"/>
          <w:highlight w:val="cyan"/>
        </w:rPr>
      </w:pPr>
    </w:p>
    <w:p w:rsidR="00451EE1" w:rsidRDefault="00DF11AA" w:rsidP="00451EE1">
      <w:pPr>
        <w:rPr>
          <w:rFonts w:ascii="Arial" w:hAnsi="Arial" w:cs="Arial"/>
          <w:highlight w:val="cyan"/>
        </w:rPr>
      </w:pPr>
    </w:p>
    <w:p w:rsidR="00451EE1" w:rsidRDefault="00DF11AA" w:rsidP="00451EE1">
      <w:pPr>
        <w:rPr>
          <w:rFonts w:ascii="Arial" w:hAnsi="Arial" w:cs="Arial"/>
          <w:highlight w:val="cyan"/>
        </w:rPr>
      </w:pPr>
    </w:p>
    <w:p w:rsidR="00451EE1" w:rsidRDefault="00DF11AA" w:rsidP="00451EE1">
      <w:pPr>
        <w:rPr>
          <w:rFonts w:ascii="Arial" w:hAnsi="Arial" w:cs="Arial"/>
        </w:rPr>
      </w:pPr>
    </w:p>
    <w:p w:rsidR="00451EE1" w:rsidRDefault="00DF11AA" w:rsidP="00451EE1">
      <w:pPr>
        <w:rPr>
          <w:rFonts w:ascii="Arial" w:hAnsi="Arial" w:cs="Arial"/>
        </w:rPr>
      </w:pPr>
      <w:r w:rsidRPr="003C69A5">
        <w:rPr>
          <w:rFonts w:ascii="Arial" w:hAnsi="Arial" w:cs="Arial"/>
          <w:sz w:val="24"/>
          <w:szCs w:val="24"/>
        </w:rPr>
        <w:lastRenderedPageBreak/>
        <w:t>At 31 March 2017 the investment holding was:</w:t>
      </w:r>
    </w:p>
    <w:tbl>
      <w:tblPr>
        <w:tblW w:w="0" w:type="auto"/>
        <w:tblLook w:val="04A0" w:firstRow="1" w:lastRow="0" w:firstColumn="1" w:lastColumn="0" w:noHBand="0" w:noVBand="1"/>
      </w:tblPr>
      <w:tblGrid>
        <w:gridCol w:w="2609"/>
        <w:gridCol w:w="726"/>
        <w:gridCol w:w="584"/>
        <w:gridCol w:w="584"/>
        <w:gridCol w:w="584"/>
        <w:gridCol w:w="283"/>
        <w:gridCol w:w="1351"/>
      </w:tblGrid>
      <w:tr w:rsidR="00C309D9" w:rsidTr="00451EE1">
        <w:trPr>
          <w:trHeight w:val="300"/>
        </w:trPr>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b/>
                <w:color w:val="000000"/>
                <w:sz w:val="24"/>
                <w:szCs w:val="24"/>
                <w:lang w:eastAsia="en-GB"/>
              </w:rPr>
            </w:pPr>
            <w:r w:rsidRPr="003C69A5">
              <w:rPr>
                <w:rFonts w:ascii="Arial" w:eastAsia="Times New Roman" w:hAnsi="Arial" w:cs="Arial"/>
                <w:b/>
                <w:color w:val="000000"/>
                <w:sz w:val="24"/>
                <w:szCs w:val="24"/>
                <w:lang w:eastAsia="en-GB"/>
              </w:rPr>
              <w:t>Investments</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b/>
                <w:color w:val="000000"/>
                <w:sz w:val="24"/>
                <w:szCs w:val="24"/>
                <w:lang w:eastAsia="en-GB"/>
              </w:rPr>
            </w:pPr>
            <w:r w:rsidRPr="003C69A5">
              <w:rPr>
                <w:rFonts w:ascii="Arial" w:eastAsia="Times New Roman" w:hAnsi="Arial" w:cs="Arial"/>
                <w:b/>
                <w:color w:val="000000"/>
                <w:sz w:val="24"/>
                <w:szCs w:val="24"/>
                <w:lang w:eastAsia="en-GB"/>
              </w:rPr>
              <w:t> </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b/>
                <w:color w:val="000000"/>
                <w:sz w:val="24"/>
                <w:szCs w:val="24"/>
                <w:lang w:eastAsia="en-GB"/>
              </w:rPr>
            </w:pPr>
            <w:r w:rsidRPr="003C69A5">
              <w:rPr>
                <w:rFonts w:ascii="Arial" w:eastAsia="Times New Roman" w:hAnsi="Arial" w:cs="Arial"/>
                <w:b/>
                <w:color w:val="000000"/>
                <w:sz w:val="24"/>
                <w:szCs w:val="24"/>
                <w:lang w:eastAsia="en-GB"/>
              </w:rPr>
              <w:t> </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b/>
                <w:color w:val="000000"/>
                <w:sz w:val="24"/>
                <w:szCs w:val="24"/>
                <w:lang w:eastAsia="en-GB"/>
              </w:rPr>
            </w:pPr>
            <w:r w:rsidRPr="003C69A5">
              <w:rPr>
                <w:rFonts w:ascii="Arial" w:eastAsia="Times New Roman" w:hAnsi="Arial" w:cs="Arial"/>
                <w:b/>
                <w:color w:val="000000"/>
                <w:sz w:val="24"/>
                <w:szCs w:val="24"/>
                <w:lang w:eastAsia="en-GB"/>
              </w:rPr>
              <w:t> </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b/>
                <w:color w:val="000000"/>
                <w:sz w:val="24"/>
                <w:szCs w:val="24"/>
                <w:lang w:eastAsia="en-GB"/>
              </w:rPr>
            </w:pPr>
            <w:r w:rsidRPr="003C69A5">
              <w:rPr>
                <w:rFonts w:ascii="Arial" w:eastAsia="Times New Roman" w:hAnsi="Arial" w:cs="Arial"/>
                <w:b/>
                <w:color w:val="000000"/>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b/>
                <w:color w:val="000000"/>
                <w:sz w:val="24"/>
                <w:szCs w:val="24"/>
                <w:lang w:eastAsia="en-GB"/>
              </w:rPr>
            </w:pPr>
            <w:r w:rsidRPr="003C69A5">
              <w:rPr>
                <w:rFonts w:ascii="Arial" w:eastAsia="Times New Roman" w:hAnsi="Arial" w:cs="Arial"/>
                <w:b/>
                <w:color w:val="000000"/>
                <w:sz w:val="24"/>
                <w:szCs w:val="24"/>
                <w:lang w:eastAsia="en-GB"/>
              </w:rPr>
              <w:t>£m</w:t>
            </w:r>
          </w:p>
        </w:tc>
      </w:tr>
      <w:tr w:rsidR="00C309D9" w:rsidTr="00451EE1">
        <w:trPr>
          <w:trHeight w:val="300"/>
        </w:trPr>
        <w:tc>
          <w:tcPr>
            <w:tcW w:w="0" w:type="auto"/>
            <w:gridSpan w:val="5"/>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Fixed rate deposits with other </w:t>
            </w:r>
            <w:r>
              <w:rPr>
                <w:rFonts w:ascii="Arial" w:eastAsia="Times New Roman" w:hAnsi="Arial" w:cs="Arial"/>
                <w:color w:val="000000"/>
                <w:sz w:val="24"/>
                <w:szCs w:val="24"/>
                <w:lang w:eastAsia="en-GB"/>
              </w:rPr>
              <w:t>l</w:t>
            </w:r>
            <w:r w:rsidRPr="003C69A5">
              <w:rPr>
                <w:rFonts w:ascii="Arial" w:eastAsia="Times New Roman" w:hAnsi="Arial" w:cs="Arial"/>
                <w:color w:val="000000"/>
                <w:sz w:val="24"/>
                <w:szCs w:val="24"/>
                <w:lang w:eastAsia="en-GB"/>
              </w:rPr>
              <w:t>ocal authorities</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color w:val="000000"/>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RDefault="00DF11AA" w:rsidP="00451EE1">
            <w:pPr>
              <w:spacing w:after="0" w:line="240" w:lineRule="auto"/>
              <w:jc w:val="both"/>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          78.0 </w:t>
            </w:r>
          </w:p>
        </w:tc>
      </w:tr>
      <w:tr w:rsidR="00C309D9" w:rsidTr="00451EE1">
        <w:trPr>
          <w:trHeight w:val="300"/>
        </w:trPr>
        <w:tc>
          <w:tcPr>
            <w:tcW w:w="0" w:type="auto"/>
            <w:gridSpan w:val="3"/>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Local Authority Bonds</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color w:val="000000"/>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RDefault="00DF11AA" w:rsidP="00451EE1">
            <w:pPr>
              <w:spacing w:after="0" w:line="240" w:lineRule="auto"/>
              <w:jc w:val="both"/>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          35.9 </w:t>
            </w:r>
          </w:p>
        </w:tc>
      </w:tr>
      <w:tr w:rsidR="00C309D9" w:rsidTr="00451EE1">
        <w:trPr>
          <w:trHeight w:val="300"/>
        </w:trPr>
        <w:tc>
          <w:tcPr>
            <w:tcW w:w="0" w:type="auto"/>
            <w:gridSpan w:val="3"/>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Supra-national bond</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color w:val="000000"/>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RDefault="00DF11AA" w:rsidP="00451EE1">
            <w:pPr>
              <w:spacing w:after="0" w:line="240" w:lineRule="auto"/>
              <w:jc w:val="both"/>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            0.6 </w:t>
            </w:r>
          </w:p>
        </w:tc>
      </w:tr>
      <w:tr w:rsidR="00C309D9" w:rsidTr="00451EE1">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Gilts</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color w:val="000000"/>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RDefault="00DF11AA" w:rsidP="00451EE1">
            <w:pPr>
              <w:spacing w:after="0" w:line="240" w:lineRule="auto"/>
              <w:jc w:val="both"/>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        173.2 </w:t>
            </w:r>
          </w:p>
        </w:tc>
      </w:tr>
      <w:tr w:rsidR="00C309D9" w:rsidTr="00451EE1">
        <w:trPr>
          <w:trHeight w:val="300"/>
        </w:trPr>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Corporate Bonds</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color w:val="000000"/>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RDefault="00DF11AA" w:rsidP="00451EE1">
            <w:pPr>
              <w:spacing w:after="0" w:line="240" w:lineRule="auto"/>
              <w:jc w:val="both"/>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        170.8 </w:t>
            </w:r>
          </w:p>
        </w:tc>
      </w:tr>
      <w:tr w:rsidR="00C309D9" w:rsidTr="00451EE1">
        <w:trPr>
          <w:trHeight w:val="300"/>
        </w:trPr>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Call Account</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color w:val="000000"/>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RDefault="00DF11AA" w:rsidP="00451EE1">
            <w:pPr>
              <w:spacing w:after="0" w:line="240" w:lineRule="auto"/>
              <w:jc w:val="both"/>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          26.</w:t>
            </w:r>
            <w:r>
              <w:rPr>
                <w:rFonts w:ascii="Arial" w:eastAsia="Times New Roman" w:hAnsi="Arial" w:cs="Arial"/>
                <w:color w:val="000000"/>
                <w:sz w:val="24"/>
                <w:szCs w:val="24"/>
                <w:lang w:eastAsia="en-GB"/>
              </w:rPr>
              <w:t>0</w:t>
            </w:r>
            <w:r w:rsidRPr="003C69A5">
              <w:rPr>
                <w:rFonts w:ascii="Arial" w:eastAsia="Times New Roman" w:hAnsi="Arial" w:cs="Arial"/>
                <w:color w:val="000000"/>
                <w:sz w:val="24"/>
                <w:szCs w:val="24"/>
                <w:lang w:eastAsia="en-GB"/>
              </w:rPr>
              <w:t xml:space="preserve"> </w:t>
            </w:r>
          </w:p>
        </w:tc>
      </w:tr>
      <w:tr w:rsidR="00C309D9" w:rsidTr="00451EE1">
        <w:trPr>
          <w:trHeight w:val="300"/>
        </w:trPr>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Bond Fund</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color w:val="000000"/>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RDefault="00DF11AA" w:rsidP="00451EE1">
            <w:pPr>
              <w:spacing w:after="0" w:line="240" w:lineRule="auto"/>
              <w:jc w:val="both"/>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          30.0 </w:t>
            </w:r>
          </w:p>
        </w:tc>
      </w:tr>
      <w:tr w:rsidR="00C309D9" w:rsidTr="00451EE1">
        <w:trPr>
          <w:trHeight w:val="300"/>
        </w:trPr>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Reverse REPO</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color w:val="000000"/>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RDefault="00DF11AA" w:rsidP="00451EE1">
            <w:pPr>
              <w:spacing w:after="0" w:line="240" w:lineRule="auto"/>
              <w:jc w:val="both"/>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          60.0 </w:t>
            </w:r>
          </w:p>
        </w:tc>
      </w:tr>
      <w:tr w:rsidR="00C309D9" w:rsidTr="00451EE1">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color w:val="000000"/>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RDefault="00DF11AA" w:rsidP="00451EE1">
            <w:pPr>
              <w:spacing w:after="0" w:line="240" w:lineRule="auto"/>
              <w:jc w:val="both"/>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r>
      <w:tr w:rsidR="00C309D9" w:rsidTr="00451EE1">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b/>
                <w:bCs/>
                <w:color w:val="000000"/>
                <w:sz w:val="24"/>
                <w:szCs w:val="24"/>
                <w:lang w:eastAsia="en-GB"/>
              </w:rPr>
            </w:pPr>
            <w:r w:rsidRPr="003C69A5">
              <w:rPr>
                <w:rFonts w:ascii="Arial" w:eastAsia="Times New Roman" w:hAnsi="Arial" w:cs="Arial"/>
                <w:b/>
                <w:bCs/>
                <w:color w:val="000000"/>
                <w:sz w:val="24"/>
                <w:szCs w:val="24"/>
                <w:lang w:eastAsia="en-GB"/>
              </w:rPr>
              <w:t>TOTAL</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b/>
                <w:bCs/>
                <w:color w:val="000000"/>
                <w:sz w:val="24"/>
                <w:szCs w:val="24"/>
                <w:lang w:eastAsia="en-GB"/>
              </w:rPr>
            </w:pPr>
            <w:r w:rsidRPr="003C69A5">
              <w:rPr>
                <w:rFonts w:ascii="Arial" w:eastAsia="Times New Roman" w:hAnsi="Arial" w:cs="Arial"/>
                <w:b/>
                <w:bCs/>
                <w:color w:val="000000"/>
                <w:sz w:val="24"/>
                <w:szCs w:val="24"/>
                <w:lang w:eastAsia="en-GB"/>
              </w:rPr>
              <w:t> </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b/>
                <w:bCs/>
                <w:color w:val="000000"/>
                <w:sz w:val="24"/>
                <w:szCs w:val="24"/>
                <w:lang w:eastAsia="en-GB"/>
              </w:rPr>
            </w:pPr>
            <w:r w:rsidRPr="003C69A5">
              <w:rPr>
                <w:rFonts w:ascii="Arial" w:eastAsia="Times New Roman" w:hAnsi="Arial" w:cs="Arial"/>
                <w:b/>
                <w:bCs/>
                <w:color w:val="000000"/>
                <w:sz w:val="24"/>
                <w:szCs w:val="24"/>
                <w:lang w:eastAsia="en-GB"/>
              </w:rPr>
              <w:t> </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b/>
                <w:bCs/>
                <w:color w:val="000000"/>
                <w:sz w:val="24"/>
                <w:szCs w:val="24"/>
                <w:lang w:eastAsia="en-GB"/>
              </w:rPr>
            </w:pPr>
            <w:r w:rsidRPr="003C69A5">
              <w:rPr>
                <w:rFonts w:ascii="Arial" w:eastAsia="Times New Roman" w:hAnsi="Arial" w:cs="Arial"/>
                <w:b/>
                <w:bCs/>
                <w:color w:val="000000"/>
                <w:sz w:val="24"/>
                <w:szCs w:val="24"/>
                <w:lang w:eastAsia="en-GB"/>
              </w:rPr>
              <w:t> </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b/>
                <w:bCs/>
                <w:color w:val="000000"/>
                <w:sz w:val="24"/>
                <w:szCs w:val="24"/>
                <w:lang w:eastAsia="en-GB"/>
              </w:rPr>
            </w:pPr>
            <w:r w:rsidRPr="003C69A5">
              <w:rPr>
                <w:rFonts w:ascii="Arial" w:eastAsia="Times New Roman" w:hAnsi="Arial" w:cs="Arial"/>
                <w:b/>
                <w:bCs/>
                <w:color w:val="000000"/>
                <w:sz w:val="24"/>
                <w:szCs w:val="24"/>
                <w:lang w:eastAsia="en-GB"/>
              </w:rPr>
              <w:t> </w:t>
            </w:r>
          </w:p>
        </w:tc>
        <w:tc>
          <w:tcPr>
            <w:tcW w:w="0" w:type="auto"/>
            <w:tcBorders>
              <w:top w:val="single" w:sz="4" w:space="0" w:color="auto"/>
              <w:left w:val="nil"/>
              <w:bottom w:val="single" w:sz="4" w:space="0" w:color="auto"/>
              <w:right w:val="nil"/>
            </w:tcBorders>
            <w:shd w:val="clear" w:color="auto" w:fill="auto"/>
            <w:noWrap/>
            <w:vAlign w:val="bottom"/>
            <w:hideMark/>
          </w:tcPr>
          <w:p w:rsidR="00451EE1" w:rsidRPr="003C69A5" w:rsidRDefault="00DF11AA" w:rsidP="00451EE1">
            <w:pPr>
              <w:spacing w:after="0" w:line="240" w:lineRule="auto"/>
              <w:rPr>
                <w:rFonts w:ascii="Arial" w:eastAsia="Times New Roman" w:hAnsi="Arial" w:cs="Arial"/>
                <w:b/>
                <w:bCs/>
                <w:color w:val="000000"/>
                <w:sz w:val="24"/>
                <w:szCs w:val="24"/>
                <w:lang w:eastAsia="en-GB"/>
              </w:rPr>
            </w:pPr>
            <w:r w:rsidRPr="003C69A5">
              <w:rPr>
                <w:rFonts w:ascii="Arial" w:eastAsia="Times New Roman" w:hAnsi="Arial" w:cs="Arial"/>
                <w:b/>
                <w:bCs/>
                <w:color w:val="000000"/>
                <w:sz w:val="24"/>
                <w:szCs w:val="24"/>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EE1" w:rsidRPr="003C69A5" w:rsidRDefault="00DF11AA" w:rsidP="00451EE1">
            <w:pPr>
              <w:spacing w:after="0" w:line="240" w:lineRule="auto"/>
              <w:jc w:val="both"/>
              <w:rPr>
                <w:rFonts w:ascii="Arial" w:eastAsia="Times New Roman" w:hAnsi="Arial" w:cs="Arial"/>
                <w:b/>
                <w:bCs/>
                <w:color w:val="000000"/>
                <w:sz w:val="24"/>
                <w:szCs w:val="24"/>
                <w:lang w:eastAsia="en-GB"/>
              </w:rPr>
            </w:pPr>
            <w:r w:rsidRPr="003C69A5">
              <w:rPr>
                <w:rFonts w:ascii="Arial" w:eastAsia="Times New Roman" w:hAnsi="Arial" w:cs="Arial"/>
                <w:b/>
                <w:bCs/>
                <w:color w:val="000000"/>
                <w:sz w:val="24"/>
                <w:szCs w:val="24"/>
                <w:lang w:eastAsia="en-GB"/>
              </w:rPr>
              <w:t xml:space="preserve">        574.</w:t>
            </w:r>
            <w:r>
              <w:rPr>
                <w:rFonts w:ascii="Arial" w:eastAsia="Times New Roman" w:hAnsi="Arial" w:cs="Arial"/>
                <w:b/>
                <w:bCs/>
                <w:color w:val="000000"/>
                <w:sz w:val="24"/>
                <w:szCs w:val="24"/>
                <w:lang w:eastAsia="en-GB"/>
              </w:rPr>
              <w:t>5</w:t>
            </w:r>
            <w:r w:rsidRPr="003C69A5">
              <w:rPr>
                <w:rFonts w:ascii="Arial" w:eastAsia="Times New Roman" w:hAnsi="Arial" w:cs="Arial"/>
                <w:b/>
                <w:bCs/>
                <w:color w:val="000000"/>
                <w:sz w:val="24"/>
                <w:szCs w:val="24"/>
                <w:lang w:eastAsia="en-GB"/>
              </w:rPr>
              <w:t xml:space="preserve"> </w:t>
            </w:r>
          </w:p>
        </w:tc>
      </w:tr>
    </w:tbl>
    <w:p w:rsidR="00451EE1" w:rsidRDefault="00DF11AA" w:rsidP="00451EE1">
      <w:pPr>
        <w:rPr>
          <w:rFonts w:ascii="Arial" w:hAnsi="Arial" w:cs="Arial"/>
        </w:rPr>
      </w:pPr>
    </w:p>
    <w:p w:rsidR="00451EE1" w:rsidRDefault="00DF11AA" w:rsidP="00451EE1">
      <w:pPr>
        <w:jc w:val="both"/>
        <w:rPr>
          <w:rFonts w:ascii="Arial" w:hAnsi="Arial" w:cs="Arial"/>
        </w:rPr>
      </w:pPr>
      <w:r w:rsidRPr="003C69A5">
        <w:rPr>
          <w:rFonts w:ascii="Arial" w:hAnsi="Arial" w:cs="Arial"/>
          <w:sz w:val="24"/>
          <w:szCs w:val="24"/>
        </w:rPr>
        <w:t>In recent years the County Council has focused its long term investments in G</w:t>
      </w:r>
      <w:r>
        <w:rPr>
          <w:rFonts w:ascii="Arial" w:hAnsi="Arial" w:cs="Arial"/>
          <w:sz w:val="24"/>
          <w:szCs w:val="24"/>
        </w:rPr>
        <w:t>ilts</w:t>
      </w:r>
      <w:r w:rsidRPr="003C69A5">
        <w:rPr>
          <w:rFonts w:ascii="Arial" w:hAnsi="Arial" w:cs="Arial"/>
          <w:sz w:val="24"/>
          <w:szCs w:val="24"/>
        </w:rPr>
        <w:t xml:space="preserve"> and covered bonds. This has proved to be a successful strategy. It has provided a portfolio with a high level of security and it has enabled the County Council to take advantage of major volatility in the markets to sell the investments at a surplus. Howe</w:t>
      </w:r>
      <w:r w:rsidRPr="003C69A5">
        <w:rPr>
          <w:rFonts w:ascii="Arial" w:hAnsi="Arial" w:cs="Arial"/>
          <w:sz w:val="24"/>
          <w:szCs w:val="24"/>
        </w:rPr>
        <w:t xml:space="preserve">ver, there is no guarantee that a surplus can be made as the potential is highly dependent upon market movements and as bond yields are close to record lows the scope for making such </w:t>
      </w:r>
      <w:r>
        <w:rPr>
          <w:rFonts w:ascii="Arial" w:hAnsi="Arial" w:cs="Arial"/>
          <w:sz w:val="24"/>
          <w:szCs w:val="24"/>
        </w:rPr>
        <w:t>gains</w:t>
      </w:r>
      <w:r w:rsidRPr="003C69A5">
        <w:rPr>
          <w:rFonts w:ascii="Arial" w:hAnsi="Arial" w:cs="Arial"/>
          <w:sz w:val="24"/>
          <w:szCs w:val="24"/>
        </w:rPr>
        <w:t xml:space="preserve"> may be reduced. The position over the years has been:</w:t>
      </w:r>
    </w:p>
    <w:tbl>
      <w:tblPr>
        <w:tblW w:w="11433" w:type="dxa"/>
        <w:tblInd w:w="-1196" w:type="dxa"/>
        <w:tblLayout w:type="fixed"/>
        <w:tblLook w:val="04A0" w:firstRow="1" w:lastRow="0" w:firstColumn="1" w:lastColumn="0" w:noHBand="0" w:noVBand="1"/>
      </w:tblPr>
      <w:tblGrid>
        <w:gridCol w:w="1054"/>
        <w:gridCol w:w="1560"/>
        <w:gridCol w:w="1276"/>
        <w:gridCol w:w="1275"/>
        <w:gridCol w:w="1276"/>
        <w:gridCol w:w="1276"/>
        <w:gridCol w:w="1276"/>
        <w:gridCol w:w="1275"/>
        <w:gridCol w:w="1165"/>
      </w:tblGrid>
      <w:tr w:rsidR="00C309D9" w:rsidTr="00451EE1">
        <w:trPr>
          <w:trHeight w:val="315"/>
        </w:trPr>
        <w:tc>
          <w:tcPr>
            <w:tcW w:w="1054"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tc>
        <w:tc>
          <w:tcPr>
            <w:tcW w:w="1560"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275"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275"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165"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r>
      <w:tr w:rsidR="00C309D9" w:rsidTr="00451EE1">
        <w:trPr>
          <w:trHeight w:val="300"/>
        </w:trPr>
        <w:tc>
          <w:tcPr>
            <w:tcW w:w="1054"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560" w:type="dxa"/>
            <w:tcBorders>
              <w:top w:val="single" w:sz="8" w:space="0" w:color="auto"/>
              <w:left w:val="single" w:sz="8" w:space="0" w:color="auto"/>
              <w:bottom w:val="nil"/>
              <w:right w:val="nil"/>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single" w:sz="8" w:space="0" w:color="auto"/>
              <w:left w:val="single" w:sz="8" w:space="0" w:color="auto"/>
              <w:bottom w:val="nil"/>
              <w:right w:val="single" w:sz="8" w:space="0" w:color="auto"/>
            </w:tcBorders>
            <w:shd w:val="clear" w:color="auto" w:fill="auto"/>
            <w:noWrap/>
            <w:vAlign w:val="center"/>
            <w:hideMark/>
          </w:tcPr>
          <w:p w:rsidR="00451EE1" w:rsidRPr="003C69A5" w:rsidRDefault="00DF11AA"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Year Ended</w:t>
            </w:r>
          </w:p>
        </w:tc>
        <w:tc>
          <w:tcPr>
            <w:tcW w:w="1275" w:type="dxa"/>
            <w:tcBorders>
              <w:top w:val="single" w:sz="8" w:space="0" w:color="auto"/>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Year Ended</w:t>
            </w:r>
          </w:p>
        </w:tc>
        <w:tc>
          <w:tcPr>
            <w:tcW w:w="1276" w:type="dxa"/>
            <w:tcBorders>
              <w:top w:val="single" w:sz="8" w:space="0" w:color="auto"/>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Year Ended</w:t>
            </w:r>
          </w:p>
        </w:tc>
        <w:tc>
          <w:tcPr>
            <w:tcW w:w="1276" w:type="dxa"/>
            <w:tcBorders>
              <w:top w:val="single" w:sz="8" w:space="0" w:color="auto"/>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Year Ended</w:t>
            </w:r>
          </w:p>
        </w:tc>
        <w:tc>
          <w:tcPr>
            <w:tcW w:w="1276" w:type="dxa"/>
            <w:tcBorders>
              <w:top w:val="single" w:sz="8" w:space="0" w:color="auto"/>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Year Ended</w:t>
            </w:r>
          </w:p>
        </w:tc>
        <w:tc>
          <w:tcPr>
            <w:tcW w:w="1275" w:type="dxa"/>
            <w:tcBorders>
              <w:top w:val="single" w:sz="8" w:space="0" w:color="auto"/>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Year Ended </w:t>
            </w:r>
          </w:p>
        </w:tc>
        <w:tc>
          <w:tcPr>
            <w:tcW w:w="1165"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jc w:val="center"/>
              <w:rPr>
                <w:rFonts w:ascii="Calibri" w:eastAsia="Times New Roman" w:hAnsi="Calibri" w:cs="Times New Roman"/>
                <w:color w:val="000000"/>
                <w:lang w:eastAsia="en-GB"/>
              </w:rPr>
            </w:pPr>
          </w:p>
        </w:tc>
      </w:tr>
      <w:tr w:rsidR="00C309D9" w:rsidTr="00451EE1">
        <w:trPr>
          <w:trHeight w:val="300"/>
        </w:trPr>
        <w:tc>
          <w:tcPr>
            <w:tcW w:w="1054"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560" w:type="dxa"/>
            <w:tcBorders>
              <w:top w:val="nil"/>
              <w:left w:val="single" w:sz="8" w:space="0" w:color="auto"/>
              <w:bottom w:val="nil"/>
              <w:right w:val="nil"/>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single" w:sz="8" w:space="0" w:color="auto"/>
              <w:bottom w:val="nil"/>
              <w:right w:val="single" w:sz="8" w:space="0" w:color="auto"/>
            </w:tcBorders>
            <w:shd w:val="clear" w:color="auto" w:fill="auto"/>
            <w:noWrap/>
            <w:vAlign w:val="center"/>
            <w:hideMark/>
          </w:tcPr>
          <w:p w:rsidR="00451EE1" w:rsidRPr="003C69A5" w:rsidRDefault="00DF11AA"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31/03/12</w:t>
            </w:r>
          </w:p>
        </w:tc>
        <w:tc>
          <w:tcPr>
            <w:tcW w:w="1275"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31/03/13</w:t>
            </w:r>
          </w:p>
        </w:tc>
        <w:tc>
          <w:tcPr>
            <w:tcW w:w="1276"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31/03/14</w:t>
            </w:r>
          </w:p>
        </w:tc>
        <w:tc>
          <w:tcPr>
            <w:tcW w:w="1276"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31/03/15</w:t>
            </w:r>
          </w:p>
        </w:tc>
        <w:tc>
          <w:tcPr>
            <w:tcW w:w="1276"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31/03/16</w:t>
            </w:r>
          </w:p>
        </w:tc>
        <w:tc>
          <w:tcPr>
            <w:tcW w:w="1275"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31/03/17</w:t>
            </w:r>
          </w:p>
        </w:tc>
        <w:tc>
          <w:tcPr>
            <w:tcW w:w="1165"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jc w:val="center"/>
              <w:rPr>
                <w:rFonts w:ascii="Calibri" w:eastAsia="Times New Roman" w:hAnsi="Calibri" w:cs="Times New Roman"/>
                <w:color w:val="000000"/>
                <w:lang w:eastAsia="en-GB"/>
              </w:rPr>
            </w:pPr>
          </w:p>
        </w:tc>
      </w:tr>
      <w:tr w:rsidR="00C309D9" w:rsidTr="00451EE1">
        <w:trPr>
          <w:trHeight w:val="315"/>
        </w:trPr>
        <w:tc>
          <w:tcPr>
            <w:tcW w:w="1054"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451EE1" w:rsidRPr="003C69A5" w:rsidRDefault="00DF11AA"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£m</w:t>
            </w:r>
          </w:p>
        </w:tc>
        <w:tc>
          <w:tcPr>
            <w:tcW w:w="1275" w:type="dxa"/>
            <w:tcBorders>
              <w:top w:val="nil"/>
              <w:left w:val="nil"/>
              <w:bottom w:val="single" w:sz="8" w:space="0" w:color="auto"/>
              <w:right w:val="single" w:sz="8" w:space="0" w:color="auto"/>
            </w:tcBorders>
            <w:shd w:val="clear" w:color="auto" w:fill="auto"/>
            <w:noWrap/>
            <w:vAlign w:val="center"/>
            <w:hideMark/>
          </w:tcPr>
          <w:p w:rsidR="00451EE1" w:rsidRPr="003C69A5" w:rsidRDefault="00DF11AA"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£m</w:t>
            </w:r>
          </w:p>
        </w:tc>
        <w:tc>
          <w:tcPr>
            <w:tcW w:w="1276" w:type="dxa"/>
            <w:tcBorders>
              <w:top w:val="nil"/>
              <w:left w:val="nil"/>
              <w:bottom w:val="single" w:sz="8" w:space="0" w:color="auto"/>
              <w:right w:val="single" w:sz="8" w:space="0" w:color="auto"/>
            </w:tcBorders>
            <w:shd w:val="clear" w:color="auto" w:fill="auto"/>
            <w:noWrap/>
            <w:vAlign w:val="center"/>
            <w:hideMark/>
          </w:tcPr>
          <w:p w:rsidR="00451EE1" w:rsidRPr="003C69A5" w:rsidRDefault="00DF11AA"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£m</w:t>
            </w:r>
          </w:p>
        </w:tc>
        <w:tc>
          <w:tcPr>
            <w:tcW w:w="1276" w:type="dxa"/>
            <w:tcBorders>
              <w:top w:val="nil"/>
              <w:left w:val="nil"/>
              <w:bottom w:val="single" w:sz="8" w:space="0" w:color="auto"/>
              <w:right w:val="single" w:sz="8" w:space="0" w:color="auto"/>
            </w:tcBorders>
            <w:shd w:val="clear" w:color="auto" w:fill="auto"/>
            <w:noWrap/>
            <w:vAlign w:val="center"/>
            <w:hideMark/>
          </w:tcPr>
          <w:p w:rsidR="00451EE1" w:rsidRPr="003C69A5" w:rsidRDefault="00DF11AA"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£m</w:t>
            </w:r>
          </w:p>
        </w:tc>
        <w:tc>
          <w:tcPr>
            <w:tcW w:w="1276" w:type="dxa"/>
            <w:tcBorders>
              <w:top w:val="nil"/>
              <w:left w:val="nil"/>
              <w:bottom w:val="single" w:sz="8" w:space="0" w:color="auto"/>
              <w:right w:val="single" w:sz="8" w:space="0" w:color="auto"/>
            </w:tcBorders>
            <w:shd w:val="clear" w:color="auto" w:fill="auto"/>
            <w:noWrap/>
            <w:vAlign w:val="center"/>
            <w:hideMark/>
          </w:tcPr>
          <w:p w:rsidR="00451EE1" w:rsidRPr="003C69A5" w:rsidRDefault="00DF11AA"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£m</w:t>
            </w:r>
          </w:p>
        </w:tc>
        <w:tc>
          <w:tcPr>
            <w:tcW w:w="1275" w:type="dxa"/>
            <w:tcBorders>
              <w:top w:val="nil"/>
              <w:left w:val="nil"/>
              <w:bottom w:val="single" w:sz="8" w:space="0" w:color="auto"/>
              <w:right w:val="single" w:sz="8" w:space="0" w:color="auto"/>
            </w:tcBorders>
            <w:shd w:val="clear" w:color="auto" w:fill="auto"/>
            <w:noWrap/>
            <w:vAlign w:val="center"/>
            <w:hideMark/>
          </w:tcPr>
          <w:p w:rsidR="00451EE1" w:rsidRPr="003C69A5" w:rsidRDefault="00DF11AA" w:rsidP="00451EE1">
            <w:pPr>
              <w:spacing w:after="0" w:line="240" w:lineRule="auto"/>
              <w:jc w:val="center"/>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£m</w:t>
            </w:r>
          </w:p>
        </w:tc>
        <w:tc>
          <w:tcPr>
            <w:tcW w:w="1165"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jc w:val="center"/>
              <w:rPr>
                <w:rFonts w:ascii="Calibri" w:eastAsia="Times New Roman" w:hAnsi="Calibri" w:cs="Times New Roman"/>
                <w:color w:val="000000"/>
                <w:lang w:eastAsia="en-GB"/>
              </w:rPr>
            </w:pPr>
          </w:p>
        </w:tc>
      </w:tr>
      <w:tr w:rsidR="00C309D9" w:rsidTr="00451EE1">
        <w:trPr>
          <w:trHeight w:val="300"/>
        </w:trPr>
        <w:tc>
          <w:tcPr>
            <w:tcW w:w="1054"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560" w:type="dxa"/>
            <w:tcBorders>
              <w:top w:val="nil"/>
              <w:left w:val="single" w:sz="8" w:space="0" w:color="auto"/>
              <w:bottom w:val="nil"/>
              <w:right w:val="nil"/>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single" w:sz="8" w:space="0" w:color="auto"/>
              <w:bottom w:val="nil"/>
              <w:right w:val="single" w:sz="8" w:space="0" w:color="auto"/>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5"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5"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165"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Calibri" w:eastAsia="Times New Roman" w:hAnsi="Calibri" w:cs="Times New Roman"/>
                <w:color w:val="000000"/>
                <w:lang w:eastAsia="en-GB"/>
              </w:rPr>
            </w:pPr>
          </w:p>
        </w:tc>
      </w:tr>
      <w:tr w:rsidR="00C309D9" w:rsidTr="00451EE1">
        <w:trPr>
          <w:trHeight w:val="300"/>
        </w:trPr>
        <w:tc>
          <w:tcPr>
            <w:tcW w:w="1054"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560" w:type="dxa"/>
            <w:tcBorders>
              <w:top w:val="nil"/>
              <w:left w:val="single" w:sz="8" w:space="0" w:color="auto"/>
              <w:bottom w:val="nil"/>
              <w:right w:val="nil"/>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xml:space="preserve">Gilts </w:t>
            </w:r>
          </w:p>
        </w:tc>
        <w:tc>
          <w:tcPr>
            <w:tcW w:w="1276" w:type="dxa"/>
            <w:tcBorders>
              <w:top w:val="nil"/>
              <w:left w:val="single" w:sz="8" w:space="0" w:color="auto"/>
              <w:bottom w:val="nil"/>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-48.741</w:t>
            </w:r>
          </w:p>
        </w:tc>
        <w:tc>
          <w:tcPr>
            <w:tcW w:w="1275"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-8.514</w:t>
            </w:r>
          </w:p>
        </w:tc>
        <w:tc>
          <w:tcPr>
            <w:tcW w:w="1276"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-2.309</w:t>
            </w:r>
          </w:p>
        </w:tc>
        <w:tc>
          <w:tcPr>
            <w:tcW w:w="1276"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-62.793</w:t>
            </w:r>
          </w:p>
        </w:tc>
        <w:tc>
          <w:tcPr>
            <w:tcW w:w="1276"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-16.408</w:t>
            </w:r>
          </w:p>
        </w:tc>
        <w:tc>
          <w:tcPr>
            <w:tcW w:w="1275"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-19.58</w:t>
            </w:r>
            <w:r>
              <w:rPr>
                <w:rFonts w:ascii="Arial" w:eastAsia="Times New Roman" w:hAnsi="Arial" w:cs="Arial"/>
                <w:color w:val="000000"/>
                <w:sz w:val="24"/>
                <w:szCs w:val="24"/>
                <w:lang w:eastAsia="en-GB"/>
              </w:rPr>
              <w:t>0</w:t>
            </w:r>
          </w:p>
        </w:tc>
        <w:tc>
          <w:tcPr>
            <w:tcW w:w="1165"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jc w:val="right"/>
              <w:rPr>
                <w:rFonts w:ascii="Calibri" w:eastAsia="Times New Roman" w:hAnsi="Calibri" w:cs="Times New Roman"/>
                <w:color w:val="000000"/>
                <w:lang w:eastAsia="en-GB"/>
              </w:rPr>
            </w:pPr>
          </w:p>
        </w:tc>
      </w:tr>
      <w:tr w:rsidR="00C309D9" w:rsidTr="00451EE1">
        <w:trPr>
          <w:trHeight w:val="300"/>
        </w:trPr>
        <w:tc>
          <w:tcPr>
            <w:tcW w:w="1054"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560" w:type="dxa"/>
            <w:tcBorders>
              <w:top w:val="nil"/>
              <w:left w:val="single" w:sz="8" w:space="0" w:color="auto"/>
              <w:bottom w:val="nil"/>
              <w:right w:val="nil"/>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LA Bonds</w:t>
            </w:r>
          </w:p>
        </w:tc>
        <w:tc>
          <w:tcPr>
            <w:tcW w:w="1276" w:type="dxa"/>
            <w:tcBorders>
              <w:top w:val="nil"/>
              <w:left w:val="single" w:sz="8" w:space="0" w:color="auto"/>
              <w:bottom w:val="nil"/>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0</w:t>
            </w:r>
          </w:p>
        </w:tc>
        <w:tc>
          <w:tcPr>
            <w:tcW w:w="1275"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-0.429</w:t>
            </w:r>
          </w:p>
        </w:tc>
        <w:tc>
          <w:tcPr>
            <w:tcW w:w="1276"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0</w:t>
            </w:r>
          </w:p>
        </w:tc>
        <w:tc>
          <w:tcPr>
            <w:tcW w:w="1276"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0</w:t>
            </w:r>
          </w:p>
        </w:tc>
        <w:tc>
          <w:tcPr>
            <w:tcW w:w="1276"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0</w:t>
            </w:r>
          </w:p>
        </w:tc>
        <w:tc>
          <w:tcPr>
            <w:tcW w:w="1275"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0</w:t>
            </w:r>
          </w:p>
        </w:tc>
        <w:tc>
          <w:tcPr>
            <w:tcW w:w="1165"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jc w:val="right"/>
              <w:rPr>
                <w:rFonts w:ascii="Calibri" w:eastAsia="Times New Roman" w:hAnsi="Calibri" w:cs="Times New Roman"/>
                <w:color w:val="000000"/>
                <w:lang w:eastAsia="en-GB"/>
              </w:rPr>
            </w:pPr>
          </w:p>
        </w:tc>
      </w:tr>
      <w:tr w:rsidR="00C309D9" w:rsidTr="00451EE1">
        <w:trPr>
          <w:trHeight w:val="300"/>
        </w:trPr>
        <w:tc>
          <w:tcPr>
            <w:tcW w:w="1054"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560" w:type="dxa"/>
            <w:tcBorders>
              <w:top w:val="nil"/>
              <w:left w:val="single" w:sz="8" w:space="0" w:color="auto"/>
              <w:bottom w:val="nil"/>
              <w:right w:val="nil"/>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Other bonds</w:t>
            </w:r>
          </w:p>
        </w:tc>
        <w:tc>
          <w:tcPr>
            <w:tcW w:w="1276" w:type="dxa"/>
            <w:tcBorders>
              <w:top w:val="nil"/>
              <w:left w:val="single" w:sz="8" w:space="0" w:color="auto"/>
              <w:bottom w:val="nil"/>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-4.892</w:t>
            </w:r>
          </w:p>
        </w:tc>
        <w:tc>
          <w:tcPr>
            <w:tcW w:w="1275"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-2.73</w:t>
            </w:r>
            <w:r>
              <w:rPr>
                <w:rFonts w:ascii="Arial" w:eastAsia="Times New Roman" w:hAnsi="Arial" w:cs="Arial"/>
                <w:color w:val="000000"/>
                <w:sz w:val="24"/>
                <w:szCs w:val="24"/>
                <w:lang w:eastAsia="en-GB"/>
              </w:rPr>
              <w:t>0</w:t>
            </w:r>
          </w:p>
        </w:tc>
        <w:tc>
          <w:tcPr>
            <w:tcW w:w="1276"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2.586</w:t>
            </w:r>
          </w:p>
        </w:tc>
        <w:tc>
          <w:tcPr>
            <w:tcW w:w="1276"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-9.126</w:t>
            </w:r>
          </w:p>
        </w:tc>
        <w:tc>
          <w:tcPr>
            <w:tcW w:w="1276"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0.292</w:t>
            </w:r>
          </w:p>
        </w:tc>
        <w:tc>
          <w:tcPr>
            <w:tcW w:w="1275"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-5.09</w:t>
            </w:r>
            <w:r>
              <w:rPr>
                <w:rFonts w:ascii="Arial" w:eastAsia="Times New Roman" w:hAnsi="Arial" w:cs="Arial"/>
                <w:color w:val="000000"/>
                <w:sz w:val="24"/>
                <w:szCs w:val="24"/>
                <w:lang w:eastAsia="en-GB"/>
              </w:rPr>
              <w:t>0</w:t>
            </w:r>
          </w:p>
        </w:tc>
        <w:tc>
          <w:tcPr>
            <w:tcW w:w="1165"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jc w:val="right"/>
              <w:rPr>
                <w:rFonts w:ascii="Calibri" w:eastAsia="Times New Roman" w:hAnsi="Calibri" w:cs="Times New Roman"/>
                <w:color w:val="000000"/>
                <w:lang w:eastAsia="en-GB"/>
              </w:rPr>
            </w:pPr>
          </w:p>
        </w:tc>
      </w:tr>
      <w:tr w:rsidR="00C309D9" w:rsidTr="00451EE1">
        <w:trPr>
          <w:trHeight w:val="315"/>
        </w:trPr>
        <w:tc>
          <w:tcPr>
            <w:tcW w:w="1054"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560" w:type="dxa"/>
            <w:tcBorders>
              <w:top w:val="nil"/>
              <w:left w:val="single" w:sz="8" w:space="0" w:color="auto"/>
              <w:bottom w:val="nil"/>
              <w:right w:val="nil"/>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single" w:sz="8" w:space="0" w:color="auto"/>
              <w:bottom w:val="nil"/>
              <w:right w:val="single" w:sz="8" w:space="0" w:color="auto"/>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5"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6"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275" w:type="dxa"/>
            <w:tcBorders>
              <w:top w:val="nil"/>
              <w:left w:val="nil"/>
              <w:bottom w:val="nil"/>
              <w:right w:val="single" w:sz="8" w:space="0" w:color="auto"/>
            </w:tcBorders>
            <w:shd w:val="clear" w:color="auto" w:fill="auto"/>
            <w:noWrap/>
            <w:vAlign w:val="center"/>
            <w:hideMark/>
          </w:tcPr>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 </w:t>
            </w:r>
          </w:p>
        </w:tc>
        <w:tc>
          <w:tcPr>
            <w:tcW w:w="1165"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Calibri" w:eastAsia="Times New Roman" w:hAnsi="Calibri" w:cs="Times New Roman"/>
                <w:color w:val="000000"/>
                <w:lang w:eastAsia="en-GB"/>
              </w:rPr>
            </w:pPr>
          </w:p>
        </w:tc>
      </w:tr>
      <w:tr w:rsidR="00C309D9" w:rsidTr="00451EE1">
        <w:trPr>
          <w:trHeight w:val="315"/>
        </w:trPr>
        <w:tc>
          <w:tcPr>
            <w:tcW w:w="1054"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hideMark/>
          </w:tcPr>
          <w:p w:rsidR="00451EE1" w:rsidRDefault="00DF11AA" w:rsidP="00451EE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Total</w:t>
            </w:r>
          </w:p>
          <w:p w:rsidR="00451EE1" w:rsidRPr="003C69A5" w:rsidRDefault="00DF11AA" w:rsidP="00451EE1">
            <w:pPr>
              <w:spacing w:after="0" w:line="240" w:lineRule="auto"/>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Gain(-)/Loss</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-53.633</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-11.673</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0.27</w:t>
            </w:r>
            <w:r>
              <w:rPr>
                <w:rFonts w:ascii="Arial" w:eastAsia="Times New Roman" w:hAnsi="Arial" w:cs="Arial"/>
                <w:color w:val="000000"/>
                <w:sz w:val="24"/>
                <w:szCs w:val="24"/>
                <w:lang w:eastAsia="en-GB"/>
              </w:rPr>
              <w:t>7</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-71.9</w:t>
            </w:r>
            <w:r>
              <w:rPr>
                <w:rFonts w:ascii="Arial" w:eastAsia="Times New Roman" w:hAnsi="Arial" w:cs="Arial"/>
                <w:color w:val="000000"/>
                <w:sz w:val="24"/>
                <w:szCs w:val="24"/>
                <w:lang w:eastAsia="en-GB"/>
              </w:rPr>
              <w:t>19</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-16.116</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451EE1" w:rsidRPr="003C69A5" w:rsidRDefault="00DF11AA" w:rsidP="00451EE1">
            <w:pPr>
              <w:spacing w:after="0" w:line="240" w:lineRule="auto"/>
              <w:jc w:val="right"/>
              <w:rPr>
                <w:rFonts w:ascii="Arial" w:eastAsia="Times New Roman" w:hAnsi="Arial" w:cs="Arial"/>
                <w:color w:val="000000"/>
                <w:sz w:val="24"/>
                <w:szCs w:val="24"/>
                <w:lang w:eastAsia="en-GB"/>
              </w:rPr>
            </w:pPr>
            <w:r w:rsidRPr="003C69A5">
              <w:rPr>
                <w:rFonts w:ascii="Arial" w:eastAsia="Times New Roman" w:hAnsi="Arial" w:cs="Arial"/>
                <w:color w:val="000000"/>
                <w:sz w:val="24"/>
                <w:szCs w:val="24"/>
                <w:lang w:eastAsia="en-GB"/>
              </w:rPr>
              <w:t>-24.67</w:t>
            </w:r>
            <w:r>
              <w:rPr>
                <w:rFonts w:ascii="Arial" w:eastAsia="Times New Roman" w:hAnsi="Arial" w:cs="Arial"/>
                <w:color w:val="000000"/>
                <w:sz w:val="24"/>
                <w:szCs w:val="24"/>
                <w:lang w:eastAsia="en-GB"/>
              </w:rPr>
              <w:t>0</w:t>
            </w:r>
          </w:p>
        </w:tc>
        <w:tc>
          <w:tcPr>
            <w:tcW w:w="1165"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jc w:val="right"/>
              <w:rPr>
                <w:rFonts w:ascii="Calibri" w:eastAsia="Times New Roman" w:hAnsi="Calibri" w:cs="Times New Roman"/>
                <w:color w:val="000000"/>
                <w:lang w:eastAsia="en-GB"/>
              </w:rPr>
            </w:pPr>
          </w:p>
        </w:tc>
      </w:tr>
      <w:tr w:rsidR="00C309D9" w:rsidTr="00451EE1">
        <w:trPr>
          <w:trHeight w:val="300"/>
        </w:trPr>
        <w:tc>
          <w:tcPr>
            <w:tcW w:w="1054"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275"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275"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c>
          <w:tcPr>
            <w:tcW w:w="1165" w:type="dxa"/>
            <w:tcBorders>
              <w:top w:val="nil"/>
              <w:left w:val="nil"/>
              <w:bottom w:val="nil"/>
              <w:right w:val="nil"/>
            </w:tcBorders>
            <w:shd w:val="clear" w:color="auto" w:fill="auto"/>
            <w:noWrap/>
            <w:vAlign w:val="bottom"/>
            <w:hideMark/>
          </w:tcPr>
          <w:p w:rsidR="00451EE1" w:rsidRPr="006D34A9" w:rsidRDefault="00DF11AA" w:rsidP="00451EE1">
            <w:pPr>
              <w:spacing w:after="0" w:line="240" w:lineRule="auto"/>
              <w:rPr>
                <w:rFonts w:ascii="Times New Roman" w:eastAsia="Times New Roman" w:hAnsi="Times New Roman" w:cs="Times New Roman"/>
                <w:sz w:val="20"/>
                <w:szCs w:val="20"/>
                <w:lang w:eastAsia="en-GB"/>
              </w:rPr>
            </w:pPr>
          </w:p>
        </w:tc>
      </w:tr>
    </w:tbl>
    <w:p w:rsidR="00451EE1" w:rsidRPr="003C69A5" w:rsidRDefault="00DF11AA" w:rsidP="00451EE1">
      <w:pPr>
        <w:jc w:val="both"/>
        <w:rPr>
          <w:rFonts w:ascii="Arial" w:hAnsi="Arial" w:cs="Arial"/>
          <w:sz w:val="24"/>
          <w:szCs w:val="24"/>
        </w:rPr>
      </w:pPr>
      <w:r w:rsidRPr="003C69A5">
        <w:rPr>
          <w:rFonts w:ascii="Arial" w:hAnsi="Arial" w:cs="Arial"/>
          <w:sz w:val="24"/>
          <w:szCs w:val="24"/>
        </w:rPr>
        <w:t>However, over this time the County Council has had a very positive cash-flow and therefore it has been able</w:t>
      </w:r>
      <w:r w:rsidRPr="003C69A5">
        <w:rPr>
          <w:rFonts w:ascii="Arial" w:hAnsi="Arial" w:cs="Arial"/>
          <w:sz w:val="24"/>
          <w:szCs w:val="24"/>
        </w:rPr>
        <w:t xml:space="preserve"> to hold sufficient investments which are not subject to major price volatility to cover its liquidity needs. Therefore it has not been in a position whereby it has had to sell the G</w:t>
      </w:r>
      <w:r>
        <w:rPr>
          <w:rFonts w:ascii="Arial" w:hAnsi="Arial" w:cs="Arial"/>
          <w:sz w:val="24"/>
          <w:szCs w:val="24"/>
        </w:rPr>
        <w:t>ilts</w:t>
      </w:r>
      <w:r w:rsidRPr="003C69A5">
        <w:rPr>
          <w:rFonts w:ascii="Arial" w:hAnsi="Arial" w:cs="Arial"/>
          <w:sz w:val="24"/>
          <w:szCs w:val="24"/>
        </w:rPr>
        <w:t xml:space="preserve"> for liquidity purposes </w:t>
      </w:r>
      <w:r>
        <w:rPr>
          <w:rFonts w:ascii="Arial" w:hAnsi="Arial" w:cs="Arial"/>
          <w:sz w:val="24"/>
          <w:szCs w:val="24"/>
        </w:rPr>
        <w:t xml:space="preserve">with </w:t>
      </w:r>
      <w:r w:rsidRPr="003C69A5">
        <w:rPr>
          <w:rFonts w:ascii="Arial" w:hAnsi="Arial" w:cs="Arial"/>
          <w:sz w:val="24"/>
          <w:szCs w:val="24"/>
        </w:rPr>
        <w:t xml:space="preserve">sales and purchases </w:t>
      </w:r>
      <w:r>
        <w:rPr>
          <w:rFonts w:ascii="Arial" w:hAnsi="Arial" w:cs="Arial"/>
          <w:sz w:val="24"/>
          <w:szCs w:val="24"/>
        </w:rPr>
        <w:t>then being</w:t>
      </w:r>
      <w:r w:rsidRPr="003C69A5">
        <w:rPr>
          <w:rFonts w:ascii="Arial" w:hAnsi="Arial" w:cs="Arial"/>
          <w:sz w:val="24"/>
          <w:szCs w:val="24"/>
        </w:rPr>
        <w:t xml:space="preserve"> in response to market factors. If this had not been the case significant losses could have been incurred. For example at 31</w:t>
      </w:r>
      <w:r>
        <w:rPr>
          <w:rFonts w:ascii="Arial" w:hAnsi="Arial" w:cs="Arial"/>
          <w:sz w:val="24"/>
          <w:szCs w:val="24"/>
        </w:rPr>
        <w:t xml:space="preserve"> March 20</w:t>
      </w:r>
      <w:r w:rsidRPr="003C69A5">
        <w:rPr>
          <w:rFonts w:ascii="Arial" w:hAnsi="Arial" w:cs="Arial"/>
          <w:sz w:val="24"/>
          <w:szCs w:val="24"/>
        </w:rPr>
        <w:t>17 the market value of the G</w:t>
      </w:r>
      <w:r>
        <w:rPr>
          <w:rFonts w:ascii="Arial" w:hAnsi="Arial" w:cs="Arial"/>
          <w:sz w:val="24"/>
          <w:szCs w:val="24"/>
        </w:rPr>
        <w:t>ilt</w:t>
      </w:r>
      <w:r w:rsidRPr="003C69A5">
        <w:rPr>
          <w:rFonts w:ascii="Arial" w:hAnsi="Arial" w:cs="Arial"/>
          <w:sz w:val="24"/>
          <w:szCs w:val="24"/>
        </w:rPr>
        <w:t xml:space="preserve"> </w:t>
      </w:r>
      <w:r>
        <w:rPr>
          <w:rFonts w:ascii="Arial" w:hAnsi="Arial" w:cs="Arial"/>
          <w:sz w:val="24"/>
          <w:szCs w:val="24"/>
        </w:rPr>
        <w:t xml:space="preserve">portfolio </w:t>
      </w:r>
      <w:r w:rsidRPr="003C69A5">
        <w:rPr>
          <w:rFonts w:ascii="Arial" w:hAnsi="Arial" w:cs="Arial"/>
          <w:sz w:val="24"/>
          <w:szCs w:val="24"/>
        </w:rPr>
        <w:t xml:space="preserve">was £17.4m less than it was purchased for. </w:t>
      </w:r>
    </w:p>
    <w:p w:rsidR="00451EE1" w:rsidRPr="003C69A5" w:rsidRDefault="00DF11AA" w:rsidP="00451EE1">
      <w:pPr>
        <w:jc w:val="both"/>
        <w:rPr>
          <w:rFonts w:ascii="Arial" w:hAnsi="Arial" w:cs="Arial"/>
          <w:sz w:val="24"/>
          <w:szCs w:val="24"/>
        </w:rPr>
      </w:pPr>
      <w:r w:rsidRPr="003C69A5">
        <w:rPr>
          <w:rFonts w:ascii="Arial" w:hAnsi="Arial" w:cs="Arial"/>
          <w:sz w:val="24"/>
          <w:szCs w:val="24"/>
        </w:rPr>
        <w:t>This market risk has always been a si</w:t>
      </w:r>
      <w:r w:rsidRPr="003C69A5">
        <w:rPr>
          <w:rFonts w:ascii="Arial" w:hAnsi="Arial" w:cs="Arial"/>
          <w:sz w:val="24"/>
          <w:szCs w:val="24"/>
        </w:rPr>
        <w:t xml:space="preserve">gnificant factor in considering </w:t>
      </w:r>
      <w:r>
        <w:rPr>
          <w:rFonts w:ascii="Arial" w:hAnsi="Arial" w:cs="Arial"/>
          <w:sz w:val="24"/>
          <w:szCs w:val="24"/>
        </w:rPr>
        <w:t xml:space="preserve">the </w:t>
      </w:r>
      <w:r w:rsidRPr="003C69A5">
        <w:rPr>
          <w:rFonts w:ascii="Arial" w:hAnsi="Arial" w:cs="Arial"/>
          <w:sz w:val="24"/>
          <w:szCs w:val="24"/>
        </w:rPr>
        <w:t xml:space="preserve">holding </w:t>
      </w:r>
      <w:r>
        <w:rPr>
          <w:rFonts w:ascii="Arial" w:hAnsi="Arial" w:cs="Arial"/>
          <w:sz w:val="24"/>
          <w:szCs w:val="24"/>
        </w:rPr>
        <w:t xml:space="preserve">of </w:t>
      </w:r>
      <w:r w:rsidRPr="003C69A5">
        <w:rPr>
          <w:rFonts w:ascii="Arial" w:hAnsi="Arial" w:cs="Arial"/>
          <w:sz w:val="24"/>
          <w:szCs w:val="24"/>
        </w:rPr>
        <w:t>G</w:t>
      </w:r>
      <w:r>
        <w:rPr>
          <w:rFonts w:ascii="Arial" w:hAnsi="Arial" w:cs="Arial"/>
          <w:sz w:val="24"/>
          <w:szCs w:val="24"/>
        </w:rPr>
        <w:t>ilts</w:t>
      </w:r>
      <w:r w:rsidRPr="003C69A5">
        <w:rPr>
          <w:rFonts w:ascii="Arial" w:hAnsi="Arial" w:cs="Arial"/>
          <w:sz w:val="24"/>
          <w:szCs w:val="24"/>
        </w:rPr>
        <w:t>.  With the reducing level of reserves and balances it is becoming a more significant risk. It is with this position in mind that the S151 Officer received advice to sell all</w:t>
      </w:r>
      <w:r>
        <w:rPr>
          <w:rFonts w:ascii="Arial" w:hAnsi="Arial" w:cs="Arial"/>
          <w:sz w:val="24"/>
          <w:szCs w:val="24"/>
        </w:rPr>
        <w:t xml:space="preserve"> or a </w:t>
      </w:r>
      <w:r w:rsidRPr="003C69A5">
        <w:rPr>
          <w:rFonts w:ascii="Arial" w:hAnsi="Arial" w:cs="Arial"/>
          <w:sz w:val="24"/>
          <w:szCs w:val="24"/>
        </w:rPr>
        <w:t>significant proportion o</w:t>
      </w:r>
      <w:r w:rsidRPr="003C69A5">
        <w:rPr>
          <w:rFonts w:ascii="Arial" w:hAnsi="Arial" w:cs="Arial"/>
          <w:sz w:val="24"/>
          <w:szCs w:val="24"/>
        </w:rPr>
        <w:t>f the Gilts</w:t>
      </w:r>
      <w:r>
        <w:rPr>
          <w:rFonts w:ascii="Arial" w:hAnsi="Arial" w:cs="Arial"/>
          <w:sz w:val="24"/>
          <w:szCs w:val="24"/>
        </w:rPr>
        <w:t>,</w:t>
      </w:r>
      <w:r w:rsidRPr="003C69A5">
        <w:rPr>
          <w:rFonts w:ascii="Arial" w:hAnsi="Arial" w:cs="Arial"/>
          <w:sz w:val="24"/>
          <w:szCs w:val="24"/>
        </w:rPr>
        <w:t xml:space="preserve"> even though this would incur a loss</w:t>
      </w:r>
      <w:r>
        <w:rPr>
          <w:rFonts w:ascii="Arial" w:hAnsi="Arial" w:cs="Arial"/>
          <w:sz w:val="24"/>
          <w:szCs w:val="24"/>
        </w:rPr>
        <w:t>,</w:t>
      </w:r>
      <w:r w:rsidRPr="003C69A5">
        <w:rPr>
          <w:rFonts w:ascii="Arial" w:hAnsi="Arial" w:cs="Arial"/>
          <w:sz w:val="24"/>
          <w:szCs w:val="24"/>
        </w:rPr>
        <w:t xml:space="preserve"> as it was anticipated that the losses in the future could be greater if liquidity needs led to a forced sale.</w:t>
      </w:r>
    </w:p>
    <w:p w:rsidR="00451EE1" w:rsidRPr="003C69A5" w:rsidRDefault="00DF11AA" w:rsidP="00451EE1">
      <w:pPr>
        <w:jc w:val="both"/>
        <w:rPr>
          <w:rFonts w:ascii="Arial" w:hAnsi="Arial" w:cs="Arial"/>
          <w:sz w:val="24"/>
          <w:szCs w:val="24"/>
        </w:rPr>
      </w:pPr>
      <w:r w:rsidRPr="003C69A5">
        <w:rPr>
          <w:rFonts w:ascii="Arial" w:hAnsi="Arial" w:cs="Arial"/>
          <w:sz w:val="24"/>
          <w:szCs w:val="24"/>
        </w:rPr>
        <w:t xml:space="preserve">Clearly then in assessing the suitability of holding Gilts or any other alternative investment </w:t>
      </w:r>
      <w:r w:rsidRPr="003C69A5">
        <w:rPr>
          <w:rFonts w:ascii="Arial" w:hAnsi="Arial" w:cs="Arial"/>
          <w:sz w:val="24"/>
          <w:szCs w:val="24"/>
        </w:rPr>
        <w:t>the forecast of cash-flows is essential.</w:t>
      </w:r>
    </w:p>
    <w:p w:rsidR="00451EE1" w:rsidRPr="003C69A5" w:rsidRDefault="00DF11AA" w:rsidP="00451EE1">
      <w:pPr>
        <w:rPr>
          <w:rFonts w:ascii="Arial" w:hAnsi="Arial" w:cs="Arial"/>
          <w:b/>
          <w:sz w:val="24"/>
          <w:szCs w:val="24"/>
        </w:rPr>
      </w:pPr>
      <w:r w:rsidRPr="003C69A5">
        <w:rPr>
          <w:rFonts w:ascii="Arial" w:hAnsi="Arial" w:cs="Arial"/>
          <w:b/>
          <w:sz w:val="24"/>
          <w:szCs w:val="24"/>
        </w:rPr>
        <w:t>Cash Flow Forecast</w:t>
      </w:r>
    </w:p>
    <w:p w:rsidR="00451EE1" w:rsidRDefault="00DF11AA" w:rsidP="00451EE1">
      <w:pPr>
        <w:jc w:val="both"/>
        <w:rPr>
          <w:rFonts w:ascii="Arial" w:hAnsi="Arial" w:cs="Arial"/>
        </w:rPr>
      </w:pPr>
      <w:r w:rsidRPr="003C69A5">
        <w:rPr>
          <w:rFonts w:ascii="Arial" w:hAnsi="Arial" w:cs="Arial"/>
          <w:sz w:val="24"/>
          <w:szCs w:val="24"/>
        </w:rPr>
        <w:t>The recent policy has been based on having resources to back long term investments of £600m which within the</w:t>
      </w:r>
      <w:r>
        <w:rPr>
          <w:rFonts w:ascii="Arial" w:hAnsi="Arial" w:cs="Arial"/>
          <w:sz w:val="24"/>
          <w:szCs w:val="24"/>
        </w:rPr>
        <w:t xml:space="preserve"> Council's</w:t>
      </w:r>
      <w:r w:rsidRPr="003C69A5">
        <w:rPr>
          <w:rFonts w:ascii="Arial" w:hAnsi="Arial" w:cs="Arial"/>
          <w:sz w:val="24"/>
          <w:szCs w:val="24"/>
        </w:rPr>
        <w:t xml:space="preserve"> Prudential Indicators has been reduced to £450m for 2017/18. There is an expe</w:t>
      </w:r>
      <w:r w:rsidRPr="003C69A5">
        <w:rPr>
          <w:rFonts w:ascii="Arial" w:hAnsi="Arial" w:cs="Arial"/>
          <w:sz w:val="24"/>
          <w:szCs w:val="24"/>
        </w:rPr>
        <w:t xml:space="preserve">ctation that this will </w:t>
      </w:r>
      <w:r>
        <w:rPr>
          <w:rFonts w:ascii="Arial" w:hAnsi="Arial" w:cs="Arial"/>
          <w:sz w:val="24"/>
          <w:szCs w:val="24"/>
        </w:rPr>
        <w:t>be reduced</w:t>
      </w:r>
      <w:r w:rsidRPr="003C69A5">
        <w:rPr>
          <w:rFonts w:ascii="Arial" w:hAnsi="Arial" w:cs="Arial"/>
          <w:sz w:val="24"/>
          <w:szCs w:val="24"/>
        </w:rPr>
        <w:t xml:space="preserve"> </w:t>
      </w:r>
      <w:r>
        <w:rPr>
          <w:rFonts w:ascii="Arial" w:hAnsi="Arial" w:cs="Arial"/>
          <w:sz w:val="24"/>
          <w:szCs w:val="24"/>
        </w:rPr>
        <w:t xml:space="preserve">further </w:t>
      </w:r>
      <w:r w:rsidRPr="003C69A5">
        <w:rPr>
          <w:rFonts w:ascii="Arial" w:hAnsi="Arial" w:cs="Arial"/>
          <w:sz w:val="24"/>
          <w:szCs w:val="24"/>
        </w:rPr>
        <w:t xml:space="preserve">in subsequent years. </w:t>
      </w:r>
      <w:r>
        <w:rPr>
          <w:rFonts w:ascii="Arial" w:hAnsi="Arial" w:cs="Arial"/>
          <w:sz w:val="24"/>
          <w:szCs w:val="24"/>
        </w:rPr>
        <w:t>The current</w:t>
      </w:r>
      <w:r w:rsidRPr="003C69A5">
        <w:rPr>
          <w:rFonts w:ascii="Arial" w:hAnsi="Arial" w:cs="Arial"/>
          <w:sz w:val="24"/>
          <w:szCs w:val="24"/>
        </w:rPr>
        <w:t xml:space="preserve"> forecast of the </w:t>
      </w:r>
      <w:r>
        <w:rPr>
          <w:rFonts w:ascii="Arial" w:hAnsi="Arial" w:cs="Arial"/>
          <w:sz w:val="24"/>
          <w:szCs w:val="24"/>
        </w:rPr>
        <w:t>b</w:t>
      </w:r>
      <w:r w:rsidRPr="003C69A5">
        <w:rPr>
          <w:rFonts w:ascii="Arial" w:hAnsi="Arial" w:cs="Arial"/>
          <w:sz w:val="24"/>
          <w:szCs w:val="24"/>
        </w:rPr>
        <w:t xml:space="preserve">alance </w:t>
      </w:r>
      <w:r>
        <w:rPr>
          <w:rFonts w:ascii="Arial" w:hAnsi="Arial" w:cs="Arial"/>
          <w:sz w:val="24"/>
          <w:szCs w:val="24"/>
        </w:rPr>
        <w:t>s</w:t>
      </w:r>
      <w:r w:rsidRPr="003C69A5">
        <w:rPr>
          <w:rFonts w:ascii="Arial" w:hAnsi="Arial" w:cs="Arial"/>
          <w:sz w:val="24"/>
          <w:szCs w:val="24"/>
        </w:rPr>
        <w:t xml:space="preserve">heet </w:t>
      </w:r>
      <w:r>
        <w:rPr>
          <w:rFonts w:ascii="Arial" w:hAnsi="Arial" w:cs="Arial"/>
          <w:sz w:val="24"/>
          <w:szCs w:val="24"/>
        </w:rPr>
        <w:t>is as follows</w:t>
      </w:r>
      <w:r w:rsidRPr="003C69A5">
        <w:rPr>
          <w:rFonts w:ascii="Arial" w:hAnsi="Arial" w:cs="Arial"/>
          <w:sz w:val="24"/>
          <w:szCs w:val="24"/>
        </w:rPr>
        <w:t>:</w:t>
      </w:r>
    </w:p>
    <w:tbl>
      <w:tblPr>
        <w:tblW w:w="7540" w:type="dxa"/>
        <w:tblLook w:val="04A0" w:firstRow="1" w:lastRow="0" w:firstColumn="1" w:lastColumn="0" w:noHBand="0" w:noVBand="1"/>
      </w:tblPr>
      <w:tblGrid>
        <w:gridCol w:w="2120"/>
        <w:gridCol w:w="1217"/>
        <w:gridCol w:w="1295"/>
        <w:gridCol w:w="1217"/>
        <w:gridCol w:w="1217"/>
        <w:gridCol w:w="1217"/>
      </w:tblGrid>
      <w:tr w:rsidR="00C309D9" w:rsidTr="00451EE1">
        <w:trPr>
          <w:trHeight w:val="510"/>
        </w:trPr>
        <w:tc>
          <w:tcPr>
            <w:tcW w:w="2120" w:type="dxa"/>
            <w:tcBorders>
              <w:top w:val="nil"/>
              <w:left w:val="nil"/>
              <w:bottom w:val="nil"/>
              <w:right w:val="nil"/>
            </w:tcBorders>
            <w:shd w:val="clear" w:color="auto" w:fill="auto"/>
            <w:noWrap/>
            <w:vAlign w:val="center"/>
            <w:hideMark/>
          </w:tcPr>
          <w:p w:rsidR="00451EE1" w:rsidRPr="007B57BD" w:rsidRDefault="00DF11AA" w:rsidP="00451EE1">
            <w:pPr>
              <w:spacing w:after="0" w:line="240" w:lineRule="auto"/>
              <w:rPr>
                <w:rFonts w:ascii="Arial" w:eastAsia="Times New Roman" w:hAnsi="Arial" w:cs="Arial"/>
                <w:sz w:val="20"/>
                <w:szCs w:val="20"/>
                <w:lang w:eastAsia="en-GB"/>
              </w:rPr>
            </w:pPr>
          </w:p>
        </w:tc>
        <w:tc>
          <w:tcPr>
            <w:tcW w:w="1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Actual</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Provisional Actual</w:t>
            </w:r>
          </w:p>
        </w:tc>
        <w:tc>
          <w:tcPr>
            <w:tcW w:w="1060" w:type="dxa"/>
            <w:tcBorders>
              <w:top w:val="single" w:sz="8" w:space="0" w:color="auto"/>
              <w:left w:val="nil"/>
              <w:bottom w:val="single" w:sz="4" w:space="0" w:color="auto"/>
              <w:right w:val="single" w:sz="4" w:space="0" w:color="auto"/>
            </w:tcBorders>
            <w:shd w:val="clear" w:color="auto" w:fill="auto"/>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Forecast</w:t>
            </w:r>
          </w:p>
        </w:tc>
        <w:tc>
          <w:tcPr>
            <w:tcW w:w="1060" w:type="dxa"/>
            <w:tcBorders>
              <w:top w:val="single" w:sz="8" w:space="0" w:color="auto"/>
              <w:left w:val="nil"/>
              <w:bottom w:val="single" w:sz="4" w:space="0" w:color="auto"/>
              <w:right w:val="single" w:sz="4" w:space="0" w:color="auto"/>
            </w:tcBorders>
            <w:shd w:val="clear" w:color="auto" w:fill="auto"/>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Forecast</w:t>
            </w:r>
          </w:p>
        </w:tc>
        <w:tc>
          <w:tcPr>
            <w:tcW w:w="1060" w:type="dxa"/>
            <w:tcBorders>
              <w:top w:val="single" w:sz="8" w:space="0" w:color="auto"/>
              <w:left w:val="nil"/>
              <w:bottom w:val="single" w:sz="4" w:space="0" w:color="auto"/>
              <w:right w:val="single" w:sz="8" w:space="0" w:color="auto"/>
            </w:tcBorders>
            <w:shd w:val="clear" w:color="auto" w:fill="auto"/>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Forecast</w:t>
            </w:r>
          </w:p>
        </w:tc>
      </w:tr>
      <w:tr w:rsidR="00C309D9" w:rsidTr="00451EE1">
        <w:trPr>
          <w:trHeight w:val="300"/>
        </w:trPr>
        <w:tc>
          <w:tcPr>
            <w:tcW w:w="2120" w:type="dxa"/>
            <w:tcBorders>
              <w:top w:val="nil"/>
              <w:left w:val="nil"/>
              <w:bottom w:val="nil"/>
              <w:right w:val="nil"/>
            </w:tcBorders>
            <w:shd w:val="clear" w:color="auto" w:fill="auto"/>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31/03/2016</w:t>
            </w:r>
          </w:p>
        </w:tc>
        <w:tc>
          <w:tcPr>
            <w:tcW w:w="1180" w:type="dxa"/>
            <w:tcBorders>
              <w:top w:val="nil"/>
              <w:left w:val="nil"/>
              <w:bottom w:val="single" w:sz="4" w:space="0" w:color="auto"/>
              <w:right w:val="single" w:sz="4" w:space="0" w:color="auto"/>
            </w:tcBorders>
            <w:shd w:val="clear" w:color="auto" w:fill="auto"/>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31/03/2017</w:t>
            </w:r>
          </w:p>
        </w:tc>
        <w:tc>
          <w:tcPr>
            <w:tcW w:w="1060" w:type="dxa"/>
            <w:tcBorders>
              <w:top w:val="nil"/>
              <w:left w:val="nil"/>
              <w:bottom w:val="single" w:sz="4" w:space="0" w:color="auto"/>
              <w:right w:val="single" w:sz="4" w:space="0" w:color="auto"/>
            </w:tcBorders>
            <w:shd w:val="clear" w:color="auto" w:fill="auto"/>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31/03/2018</w:t>
            </w:r>
          </w:p>
        </w:tc>
        <w:tc>
          <w:tcPr>
            <w:tcW w:w="1060" w:type="dxa"/>
            <w:tcBorders>
              <w:top w:val="nil"/>
              <w:left w:val="nil"/>
              <w:bottom w:val="single" w:sz="4" w:space="0" w:color="auto"/>
              <w:right w:val="single" w:sz="4" w:space="0" w:color="auto"/>
            </w:tcBorders>
            <w:shd w:val="clear" w:color="auto" w:fill="auto"/>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31/03/2019</w:t>
            </w:r>
          </w:p>
        </w:tc>
        <w:tc>
          <w:tcPr>
            <w:tcW w:w="1060" w:type="dxa"/>
            <w:tcBorders>
              <w:top w:val="nil"/>
              <w:left w:val="nil"/>
              <w:bottom w:val="single" w:sz="4" w:space="0" w:color="auto"/>
              <w:right w:val="single" w:sz="8" w:space="0" w:color="auto"/>
            </w:tcBorders>
            <w:shd w:val="clear" w:color="auto" w:fill="auto"/>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31/03/2020</w:t>
            </w:r>
          </w:p>
        </w:tc>
      </w:tr>
      <w:tr w:rsidR="00C309D9" w:rsidTr="00451EE1">
        <w:trPr>
          <w:trHeight w:val="315"/>
        </w:trPr>
        <w:tc>
          <w:tcPr>
            <w:tcW w:w="2120" w:type="dxa"/>
            <w:tcBorders>
              <w:top w:val="nil"/>
              <w:left w:val="nil"/>
              <w:bottom w:val="nil"/>
              <w:right w:val="nil"/>
            </w:tcBorders>
            <w:shd w:val="clear" w:color="auto" w:fill="auto"/>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p>
        </w:tc>
        <w:tc>
          <w:tcPr>
            <w:tcW w:w="1060" w:type="dxa"/>
            <w:tcBorders>
              <w:top w:val="nil"/>
              <w:left w:val="single" w:sz="8" w:space="0" w:color="auto"/>
              <w:bottom w:val="single" w:sz="8" w:space="0" w:color="auto"/>
              <w:right w:val="single" w:sz="4" w:space="0" w:color="auto"/>
            </w:tcBorders>
            <w:shd w:val="clear" w:color="auto" w:fill="auto"/>
            <w:noWrap/>
            <w:vAlign w:val="center"/>
            <w:hideMark/>
          </w:tcPr>
          <w:p w:rsidR="00451EE1" w:rsidRPr="00B84D8D" w:rsidRDefault="00DF11AA" w:rsidP="00451EE1">
            <w:pPr>
              <w:spacing w:after="0" w:line="240" w:lineRule="auto"/>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£m</w:t>
            </w:r>
          </w:p>
        </w:tc>
        <w:tc>
          <w:tcPr>
            <w:tcW w:w="1180" w:type="dxa"/>
            <w:tcBorders>
              <w:top w:val="nil"/>
              <w:left w:val="nil"/>
              <w:bottom w:val="single" w:sz="8" w:space="0" w:color="auto"/>
              <w:right w:val="single" w:sz="4" w:space="0" w:color="auto"/>
            </w:tcBorders>
            <w:shd w:val="clear" w:color="auto" w:fill="auto"/>
            <w:noWrap/>
            <w:vAlign w:val="center"/>
            <w:hideMark/>
          </w:tcPr>
          <w:p w:rsidR="00451EE1" w:rsidRPr="00B84D8D" w:rsidRDefault="00DF11AA" w:rsidP="00451EE1">
            <w:pPr>
              <w:spacing w:after="0" w:line="240" w:lineRule="auto"/>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£m</w:t>
            </w:r>
          </w:p>
        </w:tc>
        <w:tc>
          <w:tcPr>
            <w:tcW w:w="1060" w:type="dxa"/>
            <w:tcBorders>
              <w:top w:val="nil"/>
              <w:left w:val="nil"/>
              <w:bottom w:val="single" w:sz="8" w:space="0" w:color="auto"/>
              <w:right w:val="single" w:sz="4" w:space="0" w:color="auto"/>
            </w:tcBorders>
            <w:shd w:val="clear" w:color="auto" w:fill="auto"/>
            <w:noWrap/>
            <w:vAlign w:val="center"/>
            <w:hideMark/>
          </w:tcPr>
          <w:p w:rsidR="00451EE1" w:rsidRPr="00B84D8D" w:rsidRDefault="00DF11AA" w:rsidP="00451EE1">
            <w:pPr>
              <w:spacing w:after="0" w:line="240" w:lineRule="auto"/>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£m</w:t>
            </w:r>
          </w:p>
        </w:tc>
        <w:tc>
          <w:tcPr>
            <w:tcW w:w="1060" w:type="dxa"/>
            <w:tcBorders>
              <w:top w:val="nil"/>
              <w:left w:val="nil"/>
              <w:bottom w:val="single" w:sz="8" w:space="0" w:color="auto"/>
              <w:right w:val="single" w:sz="4" w:space="0" w:color="auto"/>
            </w:tcBorders>
            <w:shd w:val="clear" w:color="auto" w:fill="auto"/>
            <w:noWrap/>
            <w:vAlign w:val="center"/>
            <w:hideMark/>
          </w:tcPr>
          <w:p w:rsidR="00451EE1" w:rsidRPr="00B84D8D" w:rsidRDefault="00DF11AA" w:rsidP="00451EE1">
            <w:pPr>
              <w:spacing w:after="0" w:line="240" w:lineRule="auto"/>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£m</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£m</w:t>
            </w:r>
          </w:p>
        </w:tc>
      </w:tr>
      <w:tr w:rsidR="00C309D9" w:rsidTr="00451EE1">
        <w:trPr>
          <w:trHeight w:val="315"/>
        </w:trPr>
        <w:tc>
          <w:tcPr>
            <w:tcW w:w="2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 xml:space="preserve">County </w:t>
            </w:r>
            <w:r w:rsidRPr="00B84D8D">
              <w:rPr>
                <w:rFonts w:ascii="Arial" w:eastAsia="Times New Roman" w:hAnsi="Arial" w:cs="Arial"/>
                <w:color w:val="000000"/>
                <w:sz w:val="20"/>
                <w:szCs w:val="20"/>
                <w:lang w:eastAsia="en-GB"/>
              </w:rPr>
              <w:t>Fund</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36.000</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36.000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36.000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36.000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36.000</w:t>
            </w:r>
          </w:p>
        </w:tc>
      </w:tr>
      <w:tr w:rsidR="00C309D9" w:rsidTr="00451EE1">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Revenue reserves</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278.647</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223.556</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114.939</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17.020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17.025</w:t>
            </w:r>
          </w:p>
        </w:tc>
      </w:tr>
      <w:tr w:rsidR="00C309D9" w:rsidTr="00451EE1">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School Reserves</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86.022</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79.200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76.962</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73.062</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73.062</w:t>
            </w:r>
          </w:p>
        </w:tc>
      </w:tr>
      <w:tr w:rsidR="00C309D9" w:rsidTr="00451EE1">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Capital receipts</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17.696</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22.700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15.000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10.000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10.000</w:t>
            </w:r>
          </w:p>
        </w:tc>
      </w:tr>
      <w:tr w:rsidR="00C309D9" w:rsidTr="00451EE1">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Capital grant unapplied</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70.740</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62.500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40.000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40.000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40.000</w:t>
            </w:r>
          </w:p>
        </w:tc>
      </w:tr>
      <w:tr w:rsidR="00C309D9" w:rsidTr="00451EE1">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Provisions</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31.239</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28.600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30.000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30.000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30.000</w:t>
            </w:r>
          </w:p>
        </w:tc>
      </w:tr>
      <w:tr w:rsidR="00C309D9" w:rsidTr="00451EE1">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Receipts in advance</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10.641</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8.300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10.000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10.000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10.000</w:t>
            </w:r>
          </w:p>
        </w:tc>
      </w:tr>
      <w:tr w:rsidR="00C309D9" w:rsidTr="00451EE1">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7B57BD" w:rsidRDefault="00DF11AA"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7B57BD" w:rsidRDefault="00DF11AA"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7B57BD" w:rsidRDefault="00DF11AA"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7B57BD" w:rsidRDefault="00DF11AA"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7B57BD" w:rsidRDefault="00DF11AA"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7B57BD" w:rsidRDefault="00DF11AA"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r>
      <w:tr w:rsidR="00C309D9" w:rsidTr="00451EE1">
        <w:trPr>
          <w:trHeight w:val="315"/>
        </w:trPr>
        <w:tc>
          <w:tcPr>
            <w:tcW w:w="2120" w:type="dxa"/>
            <w:tcBorders>
              <w:top w:val="nil"/>
              <w:left w:val="single" w:sz="8" w:space="0" w:color="auto"/>
              <w:bottom w:val="single" w:sz="8" w:space="0" w:color="auto"/>
              <w:right w:val="single" w:sz="8" w:space="0" w:color="auto"/>
            </w:tcBorders>
            <w:shd w:val="clear" w:color="000000" w:fill="D9E1F2"/>
            <w:noWrap/>
            <w:vAlign w:val="center"/>
            <w:hideMark/>
          </w:tcPr>
          <w:p w:rsidR="00451EE1" w:rsidRPr="00B84D8D" w:rsidRDefault="00DF11AA" w:rsidP="00451EE1">
            <w:pPr>
              <w:spacing w:after="0" w:line="240" w:lineRule="auto"/>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 xml:space="preserve">TOTAL </w:t>
            </w:r>
          </w:p>
        </w:tc>
        <w:tc>
          <w:tcPr>
            <w:tcW w:w="1060" w:type="dxa"/>
            <w:tcBorders>
              <w:top w:val="nil"/>
              <w:left w:val="nil"/>
              <w:bottom w:val="single" w:sz="8" w:space="0" w:color="auto"/>
              <w:right w:val="single" w:sz="8" w:space="0" w:color="auto"/>
            </w:tcBorders>
            <w:shd w:val="clear" w:color="000000" w:fill="D9E1F2"/>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530.985</w:t>
            </w:r>
          </w:p>
        </w:tc>
        <w:tc>
          <w:tcPr>
            <w:tcW w:w="1180" w:type="dxa"/>
            <w:tcBorders>
              <w:top w:val="nil"/>
              <w:left w:val="nil"/>
              <w:bottom w:val="single" w:sz="8" w:space="0" w:color="auto"/>
              <w:right w:val="single" w:sz="8" w:space="0" w:color="auto"/>
            </w:tcBorders>
            <w:shd w:val="clear" w:color="000000" w:fill="D9E1F2"/>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460.856</w:t>
            </w:r>
          </w:p>
        </w:tc>
        <w:tc>
          <w:tcPr>
            <w:tcW w:w="1060" w:type="dxa"/>
            <w:tcBorders>
              <w:top w:val="nil"/>
              <w:left w:val="nil"/>
              <w:bottom w:val="single" w:sz="8" w:space="0" w:color="auto"/>
              <w:right w:val="single" w:sz="8" w:space="0" w:color="auto"/>
            </w:tcBorders>
            <w:shd w:val="clear" w:color="000000" w:fill="D9E1F2"/>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322.901</w:t>
            </w:r>
          </w:p>
        </w:tc>
        <w:tc>
          <w:tcPr>
            <w:tcW w:w="1060" w:type="dxa"/>
            <w:tcBorders>
              <w:top w:val="nil"/>
              <w:left w:val="nil"/>
              <w:bottom w:val="single" w:sz="8" w:space="0" w:color="auto"/>
              <w:right w:val="single" w:sz="8" w:space="0" w:color="auto"/>
            </w:tcBorders>
            <w:shd w:val="clear" w:color="000000" w:fill="D9E1F2"/>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216.082</w:t>
            </w:r>
          </w:p>
        </w:tc>
        <w:tc>
          <w:tcPr>
            <w:tcW w:w="1060" w:type="dxa"/>
            <w:tcBorders>
              <w:top w:val="nil"/>
              <w:left w:val="nil"/>
              <w:bottom w:val="single" w:sz="8" w:space="0" w:color="auto"/>
              <w:right w:val="single" w:sz="8" w:space="0" w:color="auto"/>
            </w:tcBorders>
            <w:shd w:val="clear" w:color="000000" w:fill="D9E1F2"/>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216.087</w:t>
            </w:r>
          </w:p>
        </w:tc>
      </w:tr>
      <w:tr w:rsidR="00C309D9" w:rsidTr="00451EE1">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7B57BD" w:rsidRDefault="00DF11AA"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7B57BD" w:rsidRDefault="00DF11AA"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7B57BD" w:rsidRDefault="00DF11AA"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7B57BD" w:rsidRDefault="00DF11AA"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7B57BD" w:rsidRDefault="00DF11AA"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7B57BD" w:rsidRDefault="00DF11AA"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r>
      <w:tr w:rsidR="00C309D9" w:rsidTr="00451EE1">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Shared Investments</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75.000</w:t>
            </w:r>
          </w:p>
        </w:tc>
        <w:tc>
          <w:tcPr>
            <w:tcW w:w="118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60.815</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60.000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60.000</w:t>
            </w:r>
          </w:p>
        </w:tc>
        <w:tc>
          <w:tcPr>
            <w:tcW w:w="1060" w:type="dxa"/>
            <w:tcBorders>
              <w:top w:val="nil"/>
              <w:left w:val="nil"/>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jc w:val="right"/>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50.000</w:t>
            </w:r>
          </w:p>
        </w:tc>
      </w:tr>
      <w:tr w:rsidR="00C309D9" w:rsidTr="00451EE1">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451EE1" w:rsidRPr="00B84D8D" w:rsidRDefault="00DF11AA" w:rsidP="00451EE1">
            <w:pPr>
              <w:spacing w:after="0" w:line="240" w:lineRule="auto"/>
              <w:rPr>
                <w:rFonts w:ascii="Arial" w:eastAsia="Times New Roman" w:hAnsi="Arial" w:cs="Arial"/>
                <w:color w:val="000000"/>
                <w:sz w:val="20"/>
                <w:szCs w:val="20"/>
                <w:lang w:eastAsia="en-GB"/>
              </w:rPr>
            </w:pPr>
            <w:r w:rsidRPr="00B84D8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hideMark/>
          </w:tcPr>
          <w:p w:rsidR="00451EE1" w:rsidRPr="007B57BD" w:rsidRDefault="00DF11AA"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180" w:type="dxa"/>
            <w:tcBorders>
              <w:top w:val="nil"/>
              <w:left w:val="nil"/>
              <w:bottom w:val="single" w:sz="8" w:space="0" w:color="auto"/>
              <w:right w:val="single" w:sz="8" w:space="0" w:color="auto"/>
            </w:tcBorders>
            <w:shd w:val="clear" w:color="auto" w:fill="auto"/>
            <w:noWrap/>
            <w:hideMark/>
          </w:tcPr>
          <w:p w:rsidR="00451EE1" w:rsidRPr="007B57BD" w:rsidRDefault="00DF11AA"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hideMark/>
          </w:tcPr>
          <w:p w:rsidR="00451EE1" w:rsidRPr="007B57BD" w:rsidRDefault="00DF11AA"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hideMark/>
          </w:tcPr>
          <w:p w:rsidR="00451EE1" w:rsidRPr="007B57BD" w:rsidRDefault="00DF11AA"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c>
          <w:tcPr>
            <w:tcW w:w="1060" w:type="dxa"/>
            <w:tcBorders>
              <w:top w:val="nil"/>
              <w:left w:val="nil"/>
              <w:bottom w:val="single" w:sz="8" w:space="0" w:color="auto"/>
              <w:right w:val="single" w:sz="8" w:space="0" w:color="auto"/>
            </w:tcBorders>
            <w:shd w:val="clear" w:color="auto" w:fill="auto"/>
            <w:noWrap/>
            <w:hideMark/>
          </w:tcPr>
          <w:p w:rsidR="00451EE1" w:rsidRPr="007B57BD" w:rsidRDefault="00DF11AA" w:rsidP="00451EE1">
            <w:pPr>
              <w:spacing w:after="0" w:line="240" w:lineRule="auto"/>
              <w:rPr>
                <w:rFonts w:ascii="Arial" w:eastAsia="Times New Roman" w:hAnsi="Arial" w:cs="Arial"/>
                <w:color w:val="000000"/>
                <w:sz w:val="20"/>
                <w:szCs w:val="20"/>
                <w:lang w:eastAsia="en-GB"/>
              </w:rPr>
            </w:pPr>
            <w:r w:rsidRPr="007B57BD">
              <w:rPr>
                <w:rFonts w:ascii="Arial" w:eastAsia="Times New Roman" w:hAnsi="Arial" w:cs="Arial"/>
                <w:color w:val="000000"/>
                <w:sz w:val="20"/>
                <w:szCs w:val="20"/>
                <w:lang w:eastAsia="en-GB"/>
              </w:rPr>
              <w:t> </w:t>
            </w:r>
          </w:p>
        </w:tc>
      </w:tr>
      <w:tr w:rsidR="00C309D9" w:rsidTr="00451EE1">
        <w:trPr>
          <w:trHeight w:val="315"/>
        </w:trPr>
        <w:tc>
          <w:tcPr>
            <w:tcW w:w="2120" w:type="dxa"/>
            <w:tcBorders>
              <w:top w:val="nil"/>
              <w:left w:val="single" w:sz="8" w:space="0" w:color="auto"/>
              <w:bottom w:val="single" w:sz="8" w:space="0" w:color="auto"/>
              <w:right w:val="single" w:sz="8" w:space="0" w:color="auto"/>
            </w:tcBorders>
            <w:shd w:val="clear" w:color="000000" w:fill="D9E1F2"/>
            <w:noWrap/>
            <w:vAlign w:val="center"/>
            <w:hideMark/>
          </w:tcPr>
          <w:p w:rsidR="00451EE1" w:rsidRPr="00B84D8D" w:rsidRDefault="00DF11AA" w:rsidP="00451EE1">
            <w:pPr>
              <w:spacing w:after="0" w:line="240" w:lineRule="auto"/>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TOTAL</w:t>
            </w:r>
          </w:p>
        </w:tc>
        <w:tc>
          <w:tcPr>
            <w:tcW w:w="1060" w:type="dxa"/>
            <w:tcBorders>
              <w:top w:val="nil"/>
              <w:left w:val="nil"/>
              <w:bottom w:val="single" w:sz="8" w:space="0" w:color="auto"/>
              <w:right w:val="single" w:sz="8" w:space="0" w:color="auto"/>
            </w:tcBorders>
            <w:shd w:val="clear" w:color="000000" w:fill="D9E1F2"/>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605.985</w:t>
            </w:r>
          </w:p>
        </w:tc>
        <w:tc>
          <w:tcPr>
            <w:tcW w:w="1180" w:type="dxa"/>
            <w:tcBorders>
              <w:top w:val="nil"/>
              <w:left w:val="nil"/>
              <w:bottom w:val="single" w:sz="8" w:space="0" w:color="auto"/>
              <w:right w:val="single" w:sz="8" w:space="0" w:color="auto"/>
            </w:tcBorders>
            <w:shd w:val="clear" w:color="000000" w:fill="D9E1F2"/>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521.671</w:t>
            </w:r>
          </w:p>
        </w:tc>
        <w:tc>
          <w:tcPr>
            <w:tcW w:w="1060" w:type="dxa"/>
            <w:tcBorders>
              <w:top w:val="nil"/>
              <w:left w:val="nil"/>
              <w:bottom w:val="single" w:sz="8" w:space="0" w:color="auto"/>
              <w:right w:val="single" w:sz="8" w:space="0" w:color="auto"/>
            </w:tcBorders>
            <w:shd w:val="clear" w:color="000000" w:fill="D9E1F2"/>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382.901</w:t>
            </w:r>
          </w:p>
        </w:tc>
        <w:tc>
          <w:tcPr>
            <w:tcW w:w="1060" w:type="dxa"/>
            <w:tcBorders>
              <w:top w:val="nil"/>
              <w:left w:val="nil"/>
              <w:bottom w:val="single" w:sz="8" w:space="0" w:color="auto"/>
              <w:right w:val="single" w:sz="8" w:space="0" w:color="auto"/>
            </w:tcBorders>
            <w:shd w:val="clear" w:color="000000" w:fill="D9E1F2"/>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276.082</w:t>
            </w:r>
          </w:p>
        </w:tc>
        <w:tc>
          <w:tcPr>
            <w:tcW w:w="1060" w:type="dxa"/>
            <w:tcBorders>
              <w:top w:val="nil"/>
              <w:left w:val="nil"/>
              <w:bottom w:val="single" w:sz="8" w:space="0" w:color="auto"/>
              <w:right w:val="single" w:sz="8" w:space="0" w:color="auto"/>
            </w:tcBorders>
            <w:shd w:val="clear" w:color="000000" w:fill="D9E1F2"/>
            <w:noWrap/>
            <w:vAlign w:val="center"/>
            <w:hideMark/>
          </w:tcPr>
          <w:p w:rsidR="00451EE1" w:rsidRPr="00B84D8D" w:rsidRDefault="00DF11AA" w:rsidP="00451EE1">
            <w:pPr>
              <w:spacing w:after="0" w:line="240" w:lineRule="auto"/>
              <w:jc w:val="center"/>
              <w:rPr>
                <w:rFonts w:ascii="Arial" w:eastAsia="Times New Roman" w:hAnsi="Arial" w:cs="Arial"/>
                <w:b/>
                <w:bCs/>
                <w:color w:val="000000"/>
                <w:sz w:val="20"/>
                <w:szCs w:val="20"/>
                <w:lang w:eastAsia="en-GB"/>
              </w:rPr>
            </w:pPr>
            <w:r w:rsidRPr="00B84D8D">
              <w:rPr>
                <w:rFonts w:ascii="Arial" w:eastAsia="Times New Roman" w:hAnsi="Arial" w:cs="Arial"/>
                <w:b/>
                <w:bCs/>
                <w:color w:val="000000"/>
                <w:sz w:val="20"/>
                <w:szCs w:val="20"/>
                <w:lang w:eastAsia="en-GB"/>
              </w:rPr>
              <w:t>266.087</w:t>
            </w:r>
          </w:p>
        </w:tc>
      </w:tr>
    </w:tbl>
    <w:p w:rsidR="00451EE1" w:rsidRDefault="00DF11AA" w:rsidP="00451EE1">
      <w:pPr>
        <w:rPr>
          <w:rFonts w:ascii="Arial" w:hAnsi="Arial" w:cs="Arial"/>
        </w:rPr>
      </w:pPr>
    </w:p>
    <w:p w:rsidR="00451EE1" w:rsidRPr="003C69A5" w:rsidRDefault="00DF11AA" w:rsidP="00451EE1">
      <w:pPr>
        <w:jc w:val="both"/>
        <w:rPr>
          <w:rFonts w:ascii="Arial" w:hAnsi="Arial" w:cs="Arial"/>
          <w:sz w:val="24"/>
          <w:szCs w:val="24"/>
        </w:rPr>
      </w:pPr>
      <w:r w:rsidRPr="003C69A5">
        <w:rPr>
          <w:rFonts w:ascii="Arial" w:hAnsi="Arial" w:cs="Arial"/>
          <w:sz w:val="24"/>
          <w:szCs w:val="24"/>
        </w:rPr>
        <w:t xml:space="preserve">From the table above it would seem that the County Council will be able to support a long term investment pool of </w:t>
      </w:r>
      <w:r>
        <w:rPr>
          <w:rFonts w:ascii="Arial" w:hAnsi="Arial" w:cs="Arial"/>
          <w:sz w:val="24"/>
          <w:szCs w:val="24"/>
        </w:rPr>
        <w:t>c</w:t>
      </w:r>
      <w:r w:rsidRPr="003C69A5">
        <w:rPr>
          <w:rFonts w:ascii="Arial" w:hAnsi="Arial" w:cs="Arial"/>
          <w:sz w:val="24"/>
          <w:szCs w:val="24"/>
        </w:rPr>
        <w:t xml:space="preserve">£260m. However, </w:t>
      </w:r>
      <w:r>
        <w:rPr>
          <w:rFonts w:ascii="Arial" w:hAnsi="Arial" w:cs="Arial"/>
          <w:sz w:val="24"/>
          <w:szCs w:val="24"/>
        </w:rPr>
        <w:t>t</w:t>
      </w:r>
      <w:r w:rsidRPr="003C69A5">
        <w:rPr>
          <w:rFonts w:ascii="Arial" w:hAnsi="Arial" w:cs="Arial"/>
          <w:sz w:val="24"/>
          <w:szCs w:val="24"/>
        </w:rPr>
        <w:t>he key risks</w:t>
      </w:r>
      <w:r>
        <w:rPr>
          <w:rFonts w:ascii="Arial" w:hAnsi="Arial" w:cs="Arial"/>
          <w:sz w:val="24"/>
          <w:szCs w:val="24"/>
        </w:rPr>
        <w:t xml:space="preserve"> in this forecast</w:t>
      </w:r>
      <w:r w:rsidRPr="003C69A5">
        <w:rPr>
          <w:rFonts w:ascii="Arial" w:hAnsi="Arial" w:cs="Arial"/>
          <w:sz w:val="24"/>
          <w:szCs w:val="24"/>
        </w:rPr>
        <w:t xml:space="preserve"> are</w:t>
      </w:r>
      <w:r>
        <w:rPr>
          <w:rFonts w:ascii="Arial" w:hAnsi="Arial" w:cs="Arial"/>
          <w:sz w:val="24"/>
          <w:szCs w:val="24"/>
        </w:rPr>
        <w:t>:</w:t>
      </w:r>
      <w:r w:rsidRPr="003C69A5">
        <w:rPr>
          <w:rFonts w:ascii="Arial" w:hAnsi="Arial" w:cs="Arial"/>
          <w:sz w:val="24"/>
          <w:szCs w:val="24"/>
        </w:rPr>
        <w:t xml:space="preserve"> </w:t>
      </w:r>
    </w:p>
    <w:p w:rsidR="00451EE1" w:rsidRPr="003C69A5" w:rsidRDefault="00DF11AA" w:rsidP="00451EE1">
      <w:pPr>
        <w:pStyle w:val="ListParagraph"/>
        <w:numPr>
          <w:ilvl w:val="0"/>
          <w:numId w:val="1"/>
        </w:numPr>
        <w:jc w:val="both"/>
        <w:rPr>
          <w:rFonts w:ascii="Arial" w:hAnsi="Arial" w:cs="Arial"/>
          <w:sz w:val="24"/>
          <w:szCs w:val="24"/>
        </w:rPr>
      </w:pPr>
      <w:r>
        <w:rPr>
          <w:rFonts w:ascii="Arial" w:hAnsi="Arial" w:cs="Arial"/>
          <w:sz w:val="24"/>
          <w:szCs w:val="24"/>
        </w:rPr>
        <w:t>S</w:t>
      </w:r>
      <w:r w:rsidRPr="003C69A5">
        <w:rPr>
          <w:rFonts w:ascii="Arial" w:hAnsi="Arial" w:cs="Arial"/>
          <w:sz w:val="24"/>
          <w:szCs w:val="24"/>
        </w:rPr>
        <w:t xml:space="preserve">chool balances will fall faster than anticipated, especially if there is an increase in the number of schools converting to academies </w:t>
      </w:r>
    </w:p>
    <w:p w:rsidR="00451EE1" w:rsidRPr="003C69A5" w:rsidRDefault="00DF11AA" w:rsidP="00451EE1">
      <w:pPr>
        <w:pStyle w:val="ListParagraph"/>
        <w:numPr>
          <w:ilvl w:val="0"/>
          <w:numId w:val="1"/>
        </w:numPr>
        <w:jc w:val="both"/>
        <w:rPr>
          <w:rFonts w:ascii="Arial" w:hAnsi="Arial" w:cs="Arial"/>
          <w:sz w:val="24"/>
          <w:szCs w:val="24"/>
        </w:rPr>
      </w:pPr>
      <w:r w:rsidRPr="003C69A5">
        <w:rPr>
          <w:rFonts w:ascii="Arial" w:hAnsi="Arial" w:cs="Arial"/>
          <w:sz w:val="24"/>
          <w:szCs w:val="24"/>
        </w:rPr>
        <w:t xml:space="preserve">Authorities leave the shared investment scheme </w:t>
      </w:r>
    </w:p>
    <w:p w:rsidR="00451EE1" w:rsidRPr="003C69A5" w:rsidRDefault="00DF11AA" w:rsidP="00451EE1">
      <w:pPr>
        <w:pStyle w:val="ListParagraph"/>
        <w:numPr>
          <w:ilvl w:val="0"/>
          <w:numId w:val="1"/>
        </w:numPr>
        <w:jc w:val="both"/>
        <w:rPr>
          <w:rFonts w:ascii="Arial" w:hAnsi="Arial" w:cs="Arial"/>
          <w:sz w:val="24"/>
          <w:szCs w:val="24"/>
        </w:rPr>
      </w:pPr>
      <w:r w:rsidRPr="003C69A5">
        <w:rPr>
          <w:rFonts w:ascii="Arial" w:hAnsi="Arial" w:cs="Arial"/>
          <w:sz w:val="24"/>
          <w:szCs w:val="24"/>
        </w:rPr>
        <w:t xml:space="preserve">Capital expenditure is such that no resources are carried forward at the </w:t>
      </w:r>
      <w:r w:rsidRPr="003C69A5">
        <w:rPr>
          <w:rFonts w:ascii="Arial" w:hAnsi="Arial" w:cs="Arial"/>
          <w:sz w:val="24"/>
          <w:szCs w:val="24"/>
        </w:rPr>
        <w:t>end of any given year</w:t>
      </w:r>
    </w:p>
    <w:p w:rsidR="00451EE1" w:rsidRPr="003C69A5" w:rsidRDefault="00DF11AA" w:rsidP="00451EE1">
      <w:pPr>
        <w:jc w:val="both"/>
        <w:rPr>
          <w:rFonts w:ascii="Arial" w:hAnsi="Arial" w:cs="Arial"/>
          <w:sz w:val="24"/>
          <w:szCs w:val="24"/>
        </w:rPr>
      </w:pPr>
      <w:r w:rsidRPr="003C69A5">
        <w:rPr>
          <w:rFonts w:ascii="Arial" w:hAnsi="Arial" w:cs="Arial"/>
          <w:sz w:val="24"/>
          <w:szCs w:val="24"/>
        </w:rPr>
        <w:t xml:space="preserve">Taking a more pessimistic view of these movements would lead to a forecast </w:t>
      </w:r>
      <w:r>
        <w:rPr>
          <w:rFonts w:ascii="Arial" w:hAnsi="Arial" w:cs="Arial"/>
          <w:sz w:val="24"/>
          <w:szCs w:val="24"/>
        </w:rPr>
        <w:t>b</w:t>
      </w:r>
      <w:r w:rsidRPr="003C69A5">
        <w:rPr>
          <w:rFonts w:ascii="Arial" w:hAnsi="Arial" w:cs="Arial"/>
          <w:sz w:val="24"/>
          <w:szCs w:val="24"/>
        </w:rPr>
        <w:t xml:space="preserve">alance </w:t>
      </w:r>
      <w:r>
        <w:rPr>
          <w:rFonts w:ascii="Arial" w:hAnsi="Arial" w:cs="Arial"/>
          <w:sz w:val="24"/>
          <w:szCs w:val="24"/>
        </w:rPr>
        <w:t>s</w:t>
      </w:r>
      <w:r w:rsidRPr="003C69A5">
        <w:rPr>
          <w:rFonts w:ascii="Arial" w:hAnsi="Arial" w:cs="Arial"/>
          <w:sz w:val="24"/>
          <w:szCs w:val="24"/>
        </w:rPr>
        <w:t>heet by 31</w:t>
      </w:r>
      <w:r>
        <w:rPr>
          <w:rFonts w:ascii="Arial" w:hAnsi="Arial" w:cs="Arial"/>
          <w:sz w:val="24"/>
          <w:szCs w:val="24"/>
        </w:rPr>
        <w:t xml:space="preserve"> March 20</w:t>
      </w:r>
      <w:r w:rsidRPr="003C69A5">
        <w:rPr>
          <w:rFonts w:ascii="Arial" w:hAnsi="Arial" w:cs="Arial"/>
          <w:sz w:val="24"/>
          <w:szCs w:val="24"/>
        </w:rPr>
        <w:t xml:space="preserve">20 of some £125m. However, in addition to cash-flows generated by </w:t>
      </w:r>
      <w:r>
        <w:rPr>
          <w:rFonts w:ascii="Arial" w:hAnsi="Arial" w:cs="Arial"/>
          <w:sz w:val="24"/>
          <w:szCs w:val="24"/>
        </w:rPr>
        <w:t>b</w:t>
      </w:r>
      <w:r w:rsidRPr="003C69A5">
        <w:rPr>
          <w:rFonts w:ascii="Arial" w:hAnsi="Arial" w:cs="Arial"/>
          <w:sz w:val="24"/>
          <w:szCs w:val="24"/>
        </w:rPr>
        <w:t>alance sheet items the County Council usually has the ability to</w:t>
      </w:r>
      <w:r w:rsidRPr="003C69A5">
        <w:rPr>
          <w:rFonts w:ascii="Arial" w:hAnsi="Arial" w:cs="Arial"/>
          <w:sz w:val="24"/>
          <w:szCs w:val="24"/>
        </w:rPr>
        <w:t xml:space="preserve"> </w:t>
      </w:r>
      <w:r>
        <w:rPr>
          <w:rFonts w:ascii="Arial" w:hAnsi="Arial" w:cs="Arial"/>
          <w:sz w:val="24"/>
          <w:szCs w:val="24"/>
        </w:rPr>
        <w:t>m</w:t>
      </w:r>
      <w:r w:rsidRPr="003C69A5">
        <w:rPr>
          <w:rFonts w:ascii="Arial" w:hAnsi="Arial" w:cs="Arial"/>
          <w:sz w:val="24"/>
          <w:szCs w:val="24"/>
        </w:rPr>
        <w:t xml:space="preserve">ake short term investments with income generally being received in advance of expenditure. </w:t>
      </w:r>
    </w:p>
    <w:p w:rsidR="00451EE1" w:rsidRPr="003C69A5" w:rsidRDefault="00DF11AA" w:rsidP="00451EE1">
      <w:pPr>
        <w:jc w:val="both"/>
        <w:rPr>
          <w:rFonts w:ascii="Arial" w:hAnsi="Arial" w:cs="Arial"/>
          <w:sz w:val="24"/>
          <w:szCs w:val="24"/>
        </w:rPr>
      </w:pPr>
      <w:r>
        <w:rPr>
          <w:rFonts w:ascii="Arial" w:hAnsi="Arial" w:cs="Arial"/>
          <w:sz w:val="24"/>
          <w:szCs w:val="24"/>
        </w:rPr>
        <w:t xml:space="preserve">As such, </w:t>
      </w:r>
      <w:r w:rsidRPr="003C69A5">
        <w:rPr>
          <w:rFonts w:ascii="Arial" w:hAnsi="Arial" w:cs="Arial"/>
          <w:sz w:val="24"/>
          <w:szCs w:val="24"/>
        </w:rPr>
        <w:t xml:space="preserve">a long term investment portfolio </w:t>
      </w:r>
      <w:r>
        <w:rPr>
          <w:rFonts w:ascii="Arial" w:hAnsi="Arial" w:cs="Arial"/>
          <w:sz w:val="24"/>
          <w:szCs w:val="24"/>
        </w:rPr>
        <w:t xml:space="preserve">of </w:t>
      </w:r>
      <w:r w:rsidRPr="003C69A5">
        <w:rPr>
          <w:rFonts w:ascii="Arial" w:hAnsi="Arial" w:cs="Arial"/>
          <w:sz w:val="24"/>
          <w:szCs w:val="24"/>
        </w:rPr>
        <w:t>£200m seem</w:t>
      </w:r>
      <w:r>
        <w:rPr>
          <w:rFonts w:ascii="Arial" w:hAnsi="Arial" w:cs="Arial"/>
          <w:sz w:val="24"/>
          <w:szCs w:val="24"/>
        </w:rPr>
        <w:t>s</w:t>
      </w:r>
      <w:r w:rsidRPr="003C69A5">
        <w:rPr>
          <w:rFonts w:ascii="Arial" w:hAnsi="Arial" w:cs="Arial"/>
          <w:sz w:val="24"/>
          <w:szCs w:val="24"/>
        </w:rPr>
        <w:t xml:space="preserve"> </w:t>
      </w:r>
      <w:r>
        <w:rPr>
          <w:rFonts w:ascii="Arial" w:hAnsi="Arial" w:cs="Arial"/>
          <w:sz w:val="24"/>
          <w:szCs w:val="24"/>
        </w:rPr>
        <w:t>reasonable</w:t>
      </w:r>
      <w:r w:rsidRPr="003C69A5">
        <w:rPr>
          <w:rFonts w:ascii="Arial" w:hAnsi="Arial" w:cs="Arial"/>
          <w:sz w:val="24"/>
          <w:szCs w:val="24"/>
        </w:rPr>
        <w:t>.</w:t>
      </w:r>
    </w:p>
    <w:p w:rsidR="00451EE1" w:rsidRPr="003C69A5" w:rsidRDefault="00DF11AA" w:rsidP="00451EE1">
      <w:pPr>
        <w:jc w:val="both"/>
        <w:rPr>
          <w:rFonts w:ascii="Arial" w:hAnsi="Arial" w:cs="Arial"/>
          <w:b/>
          <w:sz w:val="24"/>
          <w:szCs w:val="24"/>
        </w:rPr>
      </w:pPr>
      <w:r w:rsidRPr="003C69A5">
        <w:rPr>
          <w:rFonts w:ascii="Arial" w:hAnsi="Arial" w:cs="Arial"/>
          <w:b/>
          <w:sz w:val="24"/>
          <w:szCs w:val="24"/>
        </w:rPr>
        <w:t>Investment Options</w:t>
      </w:r>
    </w:p>
    <w:p w:rsidR="00451EE1" w:rsidRPr="003C69A5" w:rsidRDefault="00DF11AA" w:rsidP="00451EE1">
      <w:pPr>
        <w:jc w:val="both"/>
        <w:rPr>
          <w:rFonts w:ascii="Arial" w:hAnsi="Arial" w:cs="Arial"/>
          <w:b/>
          <w:sz w:val="24"/>
          <w:szCs w:val="24"/>
        </w:rPr>
      </w:pPr>
      <w:r w:rsidRPr="003C69A5">
        <w:rPr>
          <w:rFonts w:ascii="Arial" w:hAnsi="Arial" w:cs="Arial"/>
          <w:sz w:val="24"/>
          <w:szCs w:val="24"/>
        </w:rPr>
        <w:t xml:space="preserve">In reviewing the investment alternatives the key concepts </w:t>
      </w:r>
      <w:r>
        <w:rPr>
          <w:rFonts w:ascii="Arial" w:hAnsi="Arial" w:cs="Arial"/>
          <w:sz w:val="24"/>
          <w:szCs w:val="24"/>
        </w:rPr>
        <w:t xml:space="preserve">to consider </w:t>
      </w:r>
      <w:r w:rsidRPr="003C69A5">
        <w:rPr>
          <w:rFonts w:ascii="Arial" w:hAnsi="Arial" w:cs="Arial"/>
          <w:sz w:val="24"/>
          <w:szCs w:val="24"/>
        </w:rPr>
        <w:t>are</w:t>
      </w:r>
      <w:r w:rsidRPr="003C69A5">
        <w:rPr>
          <w:rFonts w:ascii="Arial" w:hAnsi="Arial" w:cs="Arial"/>
          <w:sz w:val="24"/>
          <w:szCs w:val="24"/>
        </w:rPr>
        <w:t xml:space="preserve"> the level</w:t>
      </w:r>
      <w:r>
        <w:rPr>
          <w:rFonts w:ascii="Arial" w:hAnsi="Arial" w:cs="Arial"/>
          <w:sz w:val="24"/>
          <w:szCs w:val="24"/>
        </w:rPr>
        <w:t>s</w:t>
      </w:r>
      <w:r w:rsidRPr="003C69A5">
        <w:rPr>
          <w:rFonts w:ascii="Arial" w:hAnsi="Arial" w:cs="Arial"/>
          <w:sz w:val="24"/>
          <w:szCs w:val="24"/>
        </w:rPr>
        <w:t xml:space="preserve"> of credit risk and market risk. The credit risk is the likelihood of the investment being lost. The market risk is the possibility that a loss will be incurred if it needs to be realised for liquidity purposes. The sections below give an indica</w:t>
      </w:r>
      <w:r w:rsidRPr="003C69A5">
        <w:rPr>
          <w:rFonts w:ascii="Arial" w:hAnsi="Arial" w:cs="Arial"/>
          <w:sz w:val="24"/>
          <w:szCs w:val="24"/>
        </w:rPr>
        <w:t>tion of the relative risks of the different type</w:t>
      </w:r>
      <w:r>
        <w:rPr>
          <w:rFonts w:ascii="Arial" w:hAnsi="Arial" w:cs="Arial"/>
          <w:sz w:val="24"/>
          <w:szCs w:val="24"/>
        </w:rPr>
        <w:t>s</w:t>
      </w:r>
      <w:r w:rsidRPr="003C69A5">
        <w:rPr>
          <w:rFonts w:ascii="Arial" w:hAnsi="Arial" w:cs="Arial"/>
          <w:sz w:val="24"/>
          <w:szCs w:val="24"/>
        </w:rPr>
        <w:t xml:space="preserve"> of investments.</w:t>
      </w:r>
    </w:p>
    <w:p w:rsidR="00451EE1" w:rsidRPr="003C69A5" w:rsidRDefault="00DF11AA" w:rsidP="00451EE1">
      <w:pPr>
        <w:rPr>
          <w:rFonts w:ascii="Arial" w:hAnsi="Arial" w:cs="Arial"/>
          <w:b/>
          <w:sz w:val="24"/>
          <w:szCs w:val="24"/>
          <w:u w:val="single"/>
        </w:rPr>
      </w:pPr>
      <w:r w:rsidRPr="003C69A5">
        <w:rPr>
          <w:rFonts w:ascii="Arial" w:hAnsi="Arial" w:cs="Arial"/>
          <w:b/>
          <w:sz w:val="24"/>
          <w:szCs w:val="24"/>
          <w:u w:val="single"/>
        </w:rPr>
        <w:t>Gilts</w:t>
      </w:r>
    </w:p>
    <w:p w:rsidR="00451EE1" w:rsidRPr="003C69A5" w:rsidRDefault="00DF11AA" w:rsidP="00451EE1">
      <w:pPr>
        <w:jc w:val="both"/>
        <w:rPr>
          <w:rFonts w:ascii="Arial" w:hAnsi="Arial" w:cs="Arial"/>
          <w:sz w:val="24"/>
          <w:szCs w:val="24"/>
        </w:rPr>
      </w:pPr>
      <w:r w:rsidRPr="003C69A5">
        <w:rPr>
          <w:rFonts w:ascii="Arial" w:hAnsi="Arial" w:cs="Arial"/>
          <w:sz w:val="24"/>
          <w:szCs w:val="24"/>
        </w:rPr>
        <w:t xml:space="preserve">A </w:t>
      </w:r>
      <w:r>
        <w:rPr>
          <w:rFonts w:ascii="Arial" w:hAnsi="Arial" w:cs="Arial"/>
          <w:sz w:val="24"/>
          <w:szCs w:val="24"/>
        </w:rPr>
        <w:t>G</w:t>
      </w:r>
      <w:r w:rsidRPr="003C69A5">
        <w:rPr>
          <w:rFonts w:ascii="Arial" w:hAnsi="Arial" w:cs="Arial"/>
          <w:sz w:val="24"/>
          <w:szCs w:val="24"/>
        </w:rPr>
        <w:t xml:space="preserve">ilt is a UK Government bond </w:t>
      </w:r>
      <w:r>
        <w:rPr>
          <w:rFonts w:ascii="Arial" w:hAnsi="Arial" w:cs="Arial"/>
          <w:sz w:val="24"/>
          <w:szCs w:val="24"/>
        </w:rPr>
        <w:t xml:space="preserve">denominated </w:t>
      </w:r>
      <w:r w:rsidRPr="003C69A5">
        <w:rPr>
          <w:rFonts w:ascii="Arial" w:hAnsi="Arial" w:cs="Arial"/>
          <w:sz w:val="24"/>
          <w:szCs w:val="24"/>
        </w:rPr>
        <w:t>in sterling, issued by HM Treasury and listed on the London Stock Exchange. The term “</w:t>
      </w:r>
      <w:r>
        <w:rPr>
          <w:rFonts w:ascii="Arial" w:hAnsi="Arial" w:cs="Arial"/>
          <w:sz w:val="24"/>
          <w:szCs w:val="24"/>
        </w:rPr>
        <w:t>G</w:t>
      </w:r>
      <w:r w:rsidRPr="003C69A5">
        <w:rPr>
          <w:rFonts w:ascii="Arial" w:hAnsi="Arial" w:cs="Arial"/>
          <w:sz w:val="24"/>
          <w:szCs w:val="24"/>
        </w:rPr>
        <w:t xml:space="preserve">ilt” or “gilt-edged security” is a reference to the primary characteristic of </w:t>
      </w:r>
      <w:r>
        <w:rPr>
          <w:rFonts w:ascii="Arial" w:hAnsi="Arial" w:cs="Arial"/>
          <w:sz w:val="24"/>
          <w:szCs w:val="24"/>
        </w:rPr>
        <w:t>G</w:t>
      </w:r>
      <w:r w:rsidRPr="003C69A5">
        <w:rPr>
          <w:rFonts w:ascii="Arial" w:hAnsi="Arial" w:cs="Arial"/>
          <w:sz w:val="24"/>
          <w:szCs w:val="24"/>
        </w:rPr>
        <w:t xml:space="preserve">ilts as an investment: namely their high security. This is a reflection of the fact that the British Government has never failed to make interest or principal payments on </w:t>
      </w:r>
      <w:r>
        <w:rPr>
          <w:rFonts w:ascii="Arial" w:hAnsi="Arial" w:cs="Arial"/>
          <w:sz w:val="24"/>
          <w:szCs w:val="24"/>
        </w:rPr>
        <w:t>G</w:t>
      </w:r>
      <w:r w:rsidRPr="003C69A5">
        <w:rPr>
          <w:rFonts w:ascii="Arial" w:hAnsi="Arial" w:cs="Arial"/>
          <w:sz w:val="24"/>
          <w:szCs w:val="24"/>
        </w:rPr>
        <w:t xml:space="preserve">ilts </w:t>
      </w:r>
      <w:r w:rsidRPr="003C69A5">
        <w:rPr>
          <w:rFonts w:ascii="Arial" w:hAnsi="Arial" w:cs="Arial"/>
          <w:sz w:val="24"/>
          <w:szCs w:val="24"/>
        </w:rPr>
        <w:t xml:space="preserve">as they fall due. As the </w:t>
      </w:r>
      <w:r>
        <w:rPr>
          <w:rFonts w:ascii="Arial" w:hAnsi="Arial" w:cs="Arial"/>
          <w:sz w:val="24"/>
          <w:szCs w:val="24"/>
        </w:rPr>
        <w:t>G</w:t>
      </w:r>
      <w:r w:rsidRPr="003C69A5">
        <w:rPr>
          <w:rFonts w:ascii="Arial" w:hAnsi="Arial" w:cs="Arial"/>
          <w:sz w:val="24"/>
          <w:szCs w:val="24"/>
        </w:rPr>
        <w:t xml:space="preserve">ilts are traded the price of them can fluctuate significantly even over short periods of time. Therefore if the </w:t>
      </w:r>
      <w:r>
        <w:rPr>
          <w:rFonts w:ascii="Arial" w:hAnsi="Arial" w:cs="Arial"/>
          <w:sz w:val="24"/>
          <w:szCs w:val="24"/>
        </w:rPr>
        <w:t>G</w:t>
      </w:r>
      <w:r w:rsidRPr="003C69A5">
        <w:rPr>
          <w:rFonts w:ascii="Arial" w:hAnsi="Arial" w:cs="Arial"/>
          <w:sz w:val="24"/>
          <w:szCs w:val="24"/>
        </w:rPr>
        <w:t>ilt needs to be sold before its maturity date a loss could potentially be incurred. For example at 31</w:t>
      </w:r>
      <w:r>
        <w:rPr>
          <w:rFonts w:ascii="Arial" w:hAnsi="Arial" w:cs="Arial"/>
          <w:sz w:val="24"/>
          <w:szCs w:val="24"/>
        </w:rPr>
        <w:t xml:space="preserve"> March 20</w:t>
      </w:r>
      <w:r w:rsidRPr="003C69A5">
        <w:rPr>
          <w:rFonts w:ascii="Arial" w:hAnsi="Arial" w:cs="Arial"/>
          <w:sz w:val="24"/>
          <w:szCs w:val="24"/>
        </w:rPr>
        <w:t xml:space="preserve">17 the </w:t>
      </w:r>
      <w:r w:rsidRPr="003C69A5">
        <w:rPr>
          <w:rFonts w:ascii="Arial" w:hAnsi="Arial" w:cs="Arial"/>
          <w:sz w:val="24"/>
          <w:szCs w:val="24"/>
        </w:rPr>
        <w:t xml:space="preserve">market value of the County Council's holding was less than it was purchased for and if sold would have resulted in a loss of £17.4m. </w:t>
      </w:r>
    </w:p>
    <w:p w:rsidR="00451EE1" w:rsidRPr="003C69A5" w:rsidRDefault="00DF11AA" w:rsidP="00451EE1">
      <w:pPr>
        <w:jc w:val="both"/>
        <w:rPr>
          <w:rFonts w:ascii="Arial" w:hAnsi="Arial" w:cs="Arial"/>
          <w:sz w:val="24"/>
          <w:szCs w:val="24"/>
        </w:rPr>
      </w:pPr>
      <w:r w:rsidRPr="003C69A5">
        <w:rPr>
          <w:rFonts w:ascii="Arial" w:hAnsi="Arial" w:cs="Arial"/>
          <w:sz w:val="24"/>
          <w:szCs w:val="24"/>
        </w:rPr>
        <w:t>In constructing an overall Treasury Management Investment portfolio consideration should be given to whether Gilts are bei</w:t>
      </w:r>
      <w:r w:rsidRPr="003C69A5">
        <w:rPr>
          <w:rFonts w:ascii="Arial" w:hAnsi="Arial" w:cs="Arial"/>
          <w:sz w:val="24"/>
          <w:szCs w:val="24"/>
        </w:rPr>
        <w:t>ng held with the expectation that there will be a degree of trading or whether they are being held for a long time and potentially to maturity.</w:t>
      </w:r>
    </w:p>
    <w:p w:rsidR="00451EE1" w:rsidRPr="003C69A5" w:rsidRDefault="00DF11AA" w:rsidP="00451EE1">
      <w:pPr>
        <w:jc w:val="both"/>
        <w:rPr>
          <w:rFonts w:ascii="Arial" w:hAnsi="Arial" w:cs="Arial"/>
          <w:sz w:val="24"/>
          <w:szCs w:val="24"/>
        </w:rPr>
      </w:pPr>
      <w:r w:rsidRPr="003C69A5">
        <w:rPr>
          <w:rFonts w:ascii="Arial" w:hAnsi="Arial" w:cs="Arial"/>
          <w:sz w:val="24"/>
          <w:szCs w:val="24"/>
        </w:rPr>
        <w:t xml:space="preserve">As referred to above the main benefit of the Gilts is the very low credit risk. However, if the intention is to </w:t>
      </w:r>
      <w:r w:rsidRPr="003C69A5">
        <w:rPr>
          <w:rFonts w:ascii="Arial" w:hAnsi="Arial" w:cs="Arial"/>
          <w:sz w:val="24"/>
          <w:szCs w:val="24"/>
        </w:rPr>
        <w:t>obtain Gilts and hold them to maturity the yield is expected to be low. Although the yield will vary between different Gilts current expectations of a Gilt with 10 years to maturity would be a yield of around 1.2%.</w:t>
      </w:r>
      <w:r>
        <w:rPr>
          <w:rFonts w:ascii="Arial" w:hAnsi="Arial" w:cs="Arial"/>
          <w:sz w:val="24"/>
          <w:szCs w:val="24"/>
        </w:rPr>
        <w:t xml:space="preserve"> </w:t>
      </w:r>
      <w:r w:rsidRPr="003C69A5">
        <w:rPr>
          <w:rFonts w:ascii="Arial" w:hAnsi="Arial" w:cs="Arial"/>
          <w:sz w:val="24"/>
          <w:szCs w:val="24"/>
        </w:rPr>
        <w:t>The gains that have been made in the past</w:t>
      </w:r>
      <w:r w:rsidRPr="003C69A5">
        <w:rPr>
          <w:rFonts w:ascii="Arial" w:hAnsi="Arial" w:cs="Arial"/>
          <w:sz w:val="24"/>
          <w:szCs w:val="24"/>
        </w:rPr>
        <w:t xml:space="preserve"> have mainly been derived from the opportunity to sell </w:t>
      </w:r>
      <w:r>
        <w:rPr>
          <w:rFonts w:ascii="Arial" w:hAnsi="Arial" w:cs="Arial"/>
          <w:sz w:val="24"/>
          <w:szCs w:val="24"/>
        </w:rPr>
        <w:t>G</w:t>
      </w:r>
      <w:r w:rsidRPr="003C69A5">
        <w:rPr>
          <w:rFonts w:ascii="Arial" w:hAnsi="Arial" w:cs="Arial"/>
          <w:sz w:val="24"/>
          <w:szCs w:val="24"/>
        </w:rPr>
        <w:t xml:space="preserve">ilts in response to changes in the market. </w:t>
      </w:r>
      <w:r>
        <w:rPr>
          <w:rFonts w:ascii="Arial" w:hAnsi="Arial" w:cs="Arial"/>
          <w:sz w:val="24"/>
          <w:szCs w:val="24"/>
        </w:rPr>
        <w:t>Although this presents</w:t>
      </w:r>
      <w:r w:rsidRPr="003C69A5">
        <w:rPr>
          <w:rFonts w:ascii="Arial" w:hAnsi="Arial" w:cs="Arial"/>
          <w:sz w:val="24"/>
          <w:szCs w:val="24"/>
        </w:rPr>
        <w:t xml:space="preserve"> a liquidity risk</w:t>
      </w:r>
      <w:r>
        <w:rPr>
          <w:rFonts w:ascii="Arial" w:hAnsi="Arial" w:cs="Arial"/>
          <w:sz w:val="24"/>
          <w:szCs w:val="24"/>
        </w:rPr>
        <w:t>,</w:t>
      </w:r>
      <w:r>
        <w:rPr>
          <w:rFonts w:ascii="Arial" w:hAnsi="Arial" w:cs="Arial"/>
          <w:sz w:val="24"/>
          <w:szCs w:val="24"/>
        </w:rPr>
        <w:t xml:space="preserve"> it</w:t>
      </w:r>
      <w:r w:rsidRPr="003C69A5">
        <w:rPr>
          <w:rFonts w:ascii="Arial" w:hAnsi="Arial" w:cs="Arial"/>
          <w:sz w:val="24"/>
          <w:szCs w:val="24"/>
        </w:rPr>
        <w:t xml:space="preserve"> could be mitigated by creating a volatility reserve.</w:t>
      </w:r>
    </w:p>
    <w:p w:rsidR="00451EE1" w:rsidRPr="003C69A5" w:rsidRDefault="00DF11AA" w:rsidP="00451EE1">
      <w:pPr>
        <w:rPr>
          <w:rFonts w:ascii="Arial" w:hAnsi="Arial" w:cs="Arial"/>
          <w:b/>
          <w:sz w:val="24"/>
          <w:szCs w:val="24"/>
          <w:u w:val="single"/>
        </w:rPr>
      </w:pPr>
      <w:r w:rsidRPr="003C69A5">
        <w:rPr>
          <w:rFonts w:ascii="Arial" w:hAnsi="Arial" w:cs="Arial"/>
          <w:b/>
          <w:sz w:val="24"/>
          <w:szCs w:val="24"/>
          <w:u w:val="single"/>
        </w:rPr>
        <w:t>Investment in other local authorities</w:t>
      </w:r>
    </w:p>
    <w:p w:rsidR="00451EE1" w:rsidRDefault="00DF11AA" w:rsidP="00451EE1">
      <w:pPr>
        <w:jc w:val="both"/>
        <w:rPr>
          <w:rFonts w:ascii="Arial" w:hAnsi="Arial" w:cs="Arial"/>
          <w:sz w:val="24"/>
          <w:szCs w:val="24"/>
        </w:rPr>
      </w:pPr>
      <w:r w:rsidRPr="003C69A5">
        <w:rPr>
          <w:rFonts w:ascii="Arial" w:hAnsi="Arial" w:cs="Arial"/>
          <w:sz w:val="24"/>
          <w:szCs w:val="24"/>
        </w:rPr>
        <w:t>Lending to other local</w:t>
      </w:r>
      <w:r w:rsidRPr="003C69A5">
        <w:rPr>
          <w:rFonts w:ascii="Arial" w:hAnsi="Arial" w:cs="Arial"/>
          <w:sz w:val="24"/>
          <w:szCs w:val="24"/>
        </w:rPr>
        <w:t xml:space="preserve"> authorities on the basis of a fixed term deposit are a low credit risk given the current anticipated level of government support. However, the market may be limited and there is no guarantee of future government support. In the past year some authorities </w:t>
      </w:r>
      <w:r w:rsidRPr="003C69A5">
        <w:rPr>
          <w:rFonts w:ascii="Arial" w:hAnsi="Arial" w:cs="Arial"/>
          <w:sz w:val="24"/>
          <w:szCs w:val="24"/>
        </w:rPr>
        <w:t>which have a separate credit rating have seen these reduced. Therefore, Arlingclose, the County Council's Treasury Management advis</w:t>
      </w:r>
      <w:r>
        <w:rPr>
          <w:rFonts w:ascii="Arial" w:hAnsi="Arial" w:cs="Arial"/>
          <w:sz w:val="24"/>
          <w:szCs w:val="24"/>
        </w:rPr>
        <w:t>e</w:t>
      </w:r>
      <w:r w:rsidRPr="003C69A5">
        <w:rPr>
          <w:rFonts w:ascii="Arial" w:hAnsi="Arial" w:cs="Arial"/>
          <w:sz w:val="24"/>
          <w:szCs w:val="24"/>
        </w:rPr>
        <w:t>r</w:t>
      </w:r>
      <w:r>
        <w:rPr>
          <w:rFonts w:ascii="Arial" w:hAnsi="Arial" w:cs="Arial"/>
          <w:sz w:val="24"/>
          <w:szCs w:val="24"/>
        </w:rPr>
        <w:t>s</w:t>
      </w:r>
      <w:r w:rsidRPr="003C69A5">
        <w:rPr>
          <w:rFonts w:ascii="Arial" w:hAnsi="Arial" w:cs="Arial"/>
          <w:sz w:val="24"/>
          <w:szCs w:val="24"/>
        </w:rPr>
        <w:t>, state</w:t>
      </w:r>
      <w:r>
        <w:rPr>
          <w:rFonts w:ascii="Arial" w:hAnsi="Arial" w:cs="Arial"/>
          <w:sz w:val="24"/>
          <w:szCs w:val="24"/>
        </w:rPr>
        <w:t xml:space="preserve"> that</w:t>
      </w:r>
      <w:r w:rsidRPr="003C69A5">
        <w:rPr>
          <w:rFonts w:ascii="Arial" w:hAnsi="Arial" w:cs="Arial"/>
          <w:sz w:val="24"/>
          <w:szCs w:val="24"/>
        </w:rPr>
        <w:t xml:space="preserve"> they are "comfortable with clients making loans to UK local authorities for periods up to four years, subject</w:t>
      </w:r>
      <w:r w:rsidRPr="003C69A5">
        <w:rPr>
          <w:rFonts w:ascii="Arial" w:hAnsi="Arial" w:cs="Arial"/>
          <w:sz w:val="24"/>
          <w:szCs w:val="24"/>
        </w:rPr>
        <w:t xml:space="preserve"> to this meeting their approved strategy. For periods longer than four years we recommend that additional due diligence is undertaken prior to a loan being made."  These do form part of the current investment </w:t>
      </w:r>
      <w:r>
        <w:rPr>
          <w:rFonts w:ascii="Arial" w:hAnsi="Arial" w:cs="Arial"/>
          <w:sz w:val="24"/>
          <w:szCs w:val="24"/>
        </w:rPr>
        <w:t>policy</w:t>
      </w:r>
      <w:r w:rsidRPr="003C69A5">
        <w:rPr>
          <w:rFonts w:ascii="Arial" w:hAnsi="Arial" w:cs="Arial"/>
          <w:sz w:val="24"/>
          <w:szCs w:val="24"/>
        </w:rPr>
        <w:t xml:space="preserve"> but the opportunities for long term inve</w:t>
      </w:r>
      <w:r w:rsidRPr="003C69A5">
        <w:rPr>
          <w:rFonts w:ascii="Arial" w:hAnsi="Arial" w:cs="Arial"/>
          <w:sz w:val="24"/>
          <w:szCs w:val="24"/>
        </w:rPr>
        <w:t>stments giving a suitable yield are limited. Currently it would be anticipated that a yearlong investment would yield around 0.6%. However, this category is and is likely to continue to be an important source for short term investments.</w:t>
      </w:r>
    </w:p>
    <w:p w:rsidR="00451EE1" w:rsidRPr="003C69A5" w:rsidRDefault="00DF11AA" w:rsidP="00451EE1">
      <w:pPr>
        <w:rPr>
          <w:rFonts w:ascii="Arial" w:hAnsi="Arial" w:cs="Arial"/>
          <w:b/>
          <w:sz w:val="24"/>
          <w:szCs w:val="24"/>
          <w:u w:val="single"/>
        </w:rPr>
      </w:pPr>
      <w:r w:rsidRPr="003C69A5">
        <w:rPr>
          <w:rFonts w:ascii="Arial" w:hAnsi="Arial" w:cs="Arial"/>
          <w:b/>
          <w:sz w:val="24"/>
          <w:szCs w:val="24"/>
          <w:u w:val="single"/>
        </w:rPr>
        <w:t>Non-Government Bon</w:t>
      </w:r>
      <w:r w:rsidRPr="003C69A5">
        <w:rPr>
          <w:rFonts w:ascii="Arial" w:hAnsi="Arial" w:cs="Arial"/>
          <w:b/>
          <w:sz w:val="24"/>
          <w:szCs w:val="24"/>
          <w:u w:val="single"/>
        </w:rPr>
        <w:t>ds</w:t>
      </w:r>
    </w:p>
    <w:p w:rsidR="00451EE1" w:rsidRPr="003C69A5" w:rsidRDefault="00DF11AA" w:rsidP="00451EE1">
      <w:pPr>
        <w:jc w:val="both"/>
        <w:rPr>
          <w:rFonts w:ascii="Arial" w:hAnsi="Arial" w:cs="Arial"/>
          <w:sz w:val="24"/>
          <w:szCs w:val="24"/>
        </w:rPr>
      </w:pPr>
      <w:r w:rsidRPr="003C69A5">
        <w:rPr>
          <w:rFonts w:ascii="Arial" w:hAnsi="Arial" w:cs="Arial"/>
          <w:sz w:val="24"/>
          <w:szCs w:val="24"/>
        </w:rPr>
        <w:t xml:space="preserve">There are a variety of options with respect to bonds which have varying degrees of risk and potential returns. Some of these already form part of the current </w:t>
      </w:r>
      <w:r>
        <w:rPr>
          <w:rFonts w:ascii="Arial" w:hAnsi="Arial" w:cs="Arial"/>
          <w:sz w:val="24"/>
          <w:szCs w:val="24"/>
        </w:rPr>
        <w:t>investment policy</w:t>
      </w:r>
      <w:r w:rsidRPr="003C69A5">
        <w:rPr>
          <w:rFonts w:ascii="Arial" w:hAnsi="Arial" w:cs="Arial"/>
          <w:sz w:val="24"/>
          <w:szCs w:val="24"/>
        </w:rPr>
        <w:t xml:space="preserve">. </w:t>
      </w:r>
      <w:r>
        <w:rPr>
          <w:rFonts w:ascii="Arial" w:hAnsi="Arial" w:cs="Arial"/>
          <w:sz w:val="24"/>
          <w:szCs w:val="24"/>
        </w:rPr>
        <w:t>T</w:t>
      </w:r>
      <w:r w:rsidRPr="003C69A5">
        <w:rPr>
          <w:rFonts w:ascii="Arial" w:hAnsi="Arial" w:cs="Arial"/>
          <w:sz w:val="24"/>
          <w:szCs w:val="24"/>
        </w:rPr>
        <w:t>he County Council only invests in high credit worthy instruments. Some of t</w:t>
      </w:r>
      <w:r w:rsidRPr="003C69A5">
        <w:rPr>
          <w:rFonts w:ascii="Arial" w:hAnsi="Arial" w:cs="Arial"/>
          <w:sz w:val="24"/>
          <w:szCs w:val="24"/>
        </w:rPr>
        <w:t>he type</w:t>
      </w:r>
      <w:r>
        <w:rPr>
          <w:rFonts w:ascii="Arial" w:hAnsi="Arial" w:cs="Arial"/>
          <w:sz w:val="24"/>
          <w:szCs w:val="24"/>
        </w:rPr>
        <w:t>s</w:t>
      </w:r>
      <w:r w:rsidRPr="003C69A5">
        <w:rPr>
          <w:rFonts w:ascii="Arial" w:hAnsi="Arial" w:cs="Arial"/>
          <w:sz w:val="24"/>
          <w:szCs w:val="24"/>
        </w:rPr>
        <w:t xml:space="preserve"> of bonds that</w:t>
      </w:r>
      <w:r>
        <w:rPr>
          <w:rFonts w:ascii="Arial" w:hAnsi="Arial" w:cs="Arial"/>
          <w:sz w:val="24"/>
          <w:szCs w:val="24"/>
        </w:rPr>
        <w:t xml:space="preserve"> the Council</w:t>
      </w:r>
      <w:r w:rsidRPr="003C69A5">
        <w:rPr>
          <w:rFonts w:ascii="Arial" w:hAnsi="Arial" w:cs="Arial"/>
          <w:sz w:val="24"/>
          <w:szCs w:val="24"/>
        </w:rPr>
        <w:t xml:space="preserve"> invests in are:  </w:t>
      </w:r>
    </w:p>
    <w:p w:rsidR="00451EE1" w:rsidRPr="003C69A5" w:rsidRDefault="00DF11AA" w:rsidP="00451EE1">
      <w:pPr>
        <w:jc w:val="both"/>
        <w:rPr>
          <w:rFonts w:ascii="Arial" w:hAnsi="Arial" w:cs="Arial"/>
          <w:sz w:val="24"/>
          <w:szCs w:val="24"/>
        </w:rPr>
      </w:pPr>
      <w:r w:rsidRPr="003C69A5">
        <w:rPr>
          <w:rFonts w:ascii="Arial" w:hAnsi="Arial" w:cs="Arial"/>
          <w:i/>
          <w:sz w:val="24"/>
          <w:szCs w:val="24"/>
        </w:rPr>
        <w:t>Covered Bonds</w:t>
      </w:r>
      <w:r w:rsidRPr="003C69A5">
        <w:rPr>
          <w:rFonts w:ascii="Arial" w:hAnsi="Arial" w:cs="Arial"/>
          <w:sz w:val="24"/>
          <w:szCs w:val="24"/>
        </w:rPr>
        <w:t xml:space="preserve">- these are long-term secured investments with a bank. They are secured on the bank's residential mortgages and are tradeable. Bonds are over collateralised and therefore usually have an AAA credit rating. </w:t>
      </w:r>
    </w:p>
    <w:p w:rsidR="00451EE1" w:rsidRPr="003C69A5" w:rsidRDefault="00DF11AA" w:rsidP="00451EE1">
      <w:pPr>
        <w:jc w:val="both"/>
        <w:rPr>
          <w:rFonts w:ascii="Arial" w:hAnsi="Arial" w:cs="Arial"/>
          <w:sz w:val="24"/>
          <w:szCs w:val="24"/>
        </w:rPr>
      </w:pPr>
      <w:r w:rsidRPr="003C69A5">
        <w:rPr>
          <w:rFonts w:ascii="Arial" w:hAnsi="Arial" w:cs="Arial"/>
          <w:i/>
          <w:sz w:val="24"/>
          <w:szCs w:val="24"/>
        </w:rPr>
        <w:t>Supranational bonds</w:t>
      </w:r>
      <w:r w:rsidRPr="003C69A5">
        <w:rPr>
          <w:rFonts w:ascii="Arial" w:hAnsi="Arial" w:cs="Arial"/>
          <w:sz w:val="24"/>
          <w:szCs w:val="24"/>
        </w:rPr>
        <w:t>- with multi- national institu</w:t>
      </w:r>
      <w:r w:rsidRPr="003C69A5">
        <w:rPr>
          <w:rFonts w:ascii="Arial" w:hAnsi="Arial" w:cs="Arial"/>
          <w:sz w:val="24"/>
          <w:szCs w:val="24"/>
        </w:rPr>
        <w:t xml:space="preserve">tions. These are very highly rated and therefore have a low credit risk. </w:t>
      </w:r>
    </w:p>
    <w:p w:rsidR="00451EE1" w:rsidRPr="003C69A5" w:rsidRDefault="00DF11AA" w:rsidP="00451EE1">
      <w:pPr>
        <w:jc w:val="both"/>
        <w:rPr>
          <w:rFonts w:ascii="Arial" w:hAnsi="Arial" w:cs="Arial"/>
          <w:sz w:val="24"/>
          <w:szCs w:val="24"/>
        </w:rPr>
      </w:pPr>
      <w:r w:rsidRPr="003C69A5">
        <w:rPr>
          <w:rFonts w:ascii="Arial" w:hAnsi="Arial" w:cs="Arial"/>
          <w:i/>
          <w:sz w:val="24"/>
          <w:szCs w:val="24"/>
        </w:rPr>
        <w:t>Corporate bonds</w:t>
      </w:r>
      <w:r w:rsidRPr="003C69A5">
        <w:rPr>
          <w:rFonts w:ascii="Arial" w:hAnsi="Arial" w:cs="Arial"/>
          <w:sz w:val="24"/>
          <w:szCs w:val="24"/>
        </w:rPr>
        <w:t>- bonds issued by private companies</w:t>
      </w:r>
      <w:r>
        <w:rPr>
          <w:rFonts w:ascii="Arial" w:hAnsi="Arial" w:cs="Arial"/>
          <w:sz w:val="24"/>
          <w:szCs w:val="24"/>
        </w:rPr>
        <w:t>,</w:t>
      </w:r>
      <w:r w:rsidRPr="003C69A5">
        <w:rPr>
          <w:rFonts w:ascii="Arial" w:hAnsi="Arial" w:cs="Arial"/>
          <w:sz w:val="24"/>
          <w:szCs w:val="24"/>
        </w:rPr>
        <w:t xml:space="preserve"> including major multi-national companies. The bonds need to have a credit rating of at least AA for the County Council to hold the</w:t>
      </w:r>
      <w:r w:rsidRPr="003C69A5">
        <w:rPr>
          <w:rFonts w:ascii="Arial" w:hAnsi="Arial" w:cs="Arial"/>
          <w:sz w:val="24"/>
          <w:szCs w:val="24"/>
        </w:rPr>
        <w:t xml:space="preserve">m. There are </w:t>
      </w:r>
      <w:r>
        <w:rPr>
          <w:rFonts w:ascii="Arial" w:hAnsi="Arial" w:cs="Arial"/>
          <w:sz w:val="24"/>
          <w:szCs w:val="24"/>
        </w:rPr>
        <w:t xml:space="preserve">many </w:t>
      </w:r>
      <w:r w:rsidRPr="003C69A5">
        <w:rPr>
          <w:rFonts w:ascii="Arial" w:hAnsi="Arial" w:cs="Arial"/>
          <w:sz w:val="24"/>
          <w:szCs w:val="24"/>
        </w:rPr>
        <w:t xml:space="preserve">bonds </w:t>
      </w:r>
      <w:r>
        <w:rPr>
          <w:rFonts w:ascii="Arial" w:hAnsi="Arial" w:cs="Arial"/>
          <w:sz w:val="24"/>
          <w:szCs w:val="24"/>
        </w:rPr>
        <w:t xml:space="preserve">available </w:t>
      </w:r>
      <w:r w:rsidRPr="003C69A5">
        <w:rPr>
          <w:rFonts w:ascii="Arial" w:hAnsi="Arial" w:cs="Arial"/>
          <w:sz w:val="24"/>
          <w:szCs w:val="24"/>
        </w:rPr>
        <w:t>on the market with</w:t>
      </w:r>
      <w:r>
        <w:rPr>
          <w:rFonts w:ascii="Arial" w:hAnsi="Arial" w:cs="Arial"/>
          <w:sz w:val="24"/>
          <w:szCs w:val="24"/>
        </w:rPr>
        <w:t xml:space="preserve"> a</w:t>
      </w:r>
      <w:r w:rsidRPr="003C69A5">
        <w:rPr>
          <w:rFonts w:ascii="Arial" w:hAnsi="Arial" w:cs="Arial"/>
          <w:sz w:val="24"/>
          <w:szCs w:val="24"/>
        </w:rPr>
        <w:t xml:space="preserve"> lower rating.</w:t>
      </w:r>
    </w:p>
    <w:p w:rsidR="00451EE1" w:rsidRPr="003C69A5" w:rsidRDefault="00DF11AA" w:rsidP="00451EE1">
      <w:pPr>
        <w:jc w:val="both"/>
        <w:rPr>
          <w:rFonts w:ascii="Arial" w:hAnsi="Arial" w:cs="Arial"/>
          <w:sz w:val="24"/>
          <w:szCs w:val="24"/>
        </w:rPr>
      </w:pPr>
      <w:r w:rsidRPr="003C69A5">
        <w:rPr>
          <w:rFonts w:ascii="Arial" w:hAnsi="Arial" w:cs="Arial"/>
          <w:sz w:val="24"/>
          <w:szCs w:val="24"/>
        </w:rPr>
        <w:t>Under the current policy the credit risk of holding these bonds is low but there is a market risk. However, due to the type of bonds held</w:t>
      </w:r>
      <w:r>
        <w:rPr>
          <w:rFonts w:ascii="Arial" w:hAnsi="Arial" w:cs="Arial"/>
          <w:sz w:val="24"/>
          <w:szCs w:val="24"/>
        </w:rPr>
        <w:t>,</w:t>
      </w:r>
      <w:r w:rsidRPr="003C69A5">
        <w:rPr>
          <w:rFonts w:ascii="Arial" w:hAnsi="Arial" w:cs="Arial"/>
          <w:sz w:val="24"/>
          <w:szCs w:val="24"/>
        </w:rPr>
        <w:t xml:space="preserve"> the volatility in the price is generally not as </w:t>
      </w:r>
      <w:r w:rsidRPr="003C69A5">
        <w:rPr>
          <w:rFonts w:ascii="Arial" w:hAnsi="Arial" w:cs="Arial"/>
          <w:sz w:val="24"/>
          <w:szCs w:val="24"/>
        </w:rPr>
        <w:t>high as Gilts. Current yield</w:t>
      </w:r>
      <w:r>
        <w:rPr>
          <w:rFonts w:ascii="Arial" w:hAnsi="Arial" w:cs="Arial"/>
          <w:sz w:val="24"/>
          <w:szCs w:val="24"/>
        </w:rPr>
        <w:t>s</w:t>
      </w:r>
      <w:r w:rsidRPr="003C69A5">
        <w:rPr>
          <w:rFonts w:ascii="Arial" w:hAnsi="Arial" w:cs="Arial"/>
          <w:sz w:val="24"/>
          <w:szCs w:val="24"/>
        </w:rPr>
        <w:t xml:space="preserve"> are expected to be around 0.5%.</w:t>
      </w:r>
    </w:p>
    <w:p w:rsidR="00451EE1" w:rsidRPr="003C69A5" w:rsidRDefault="00DF11AA" w:rsidP="00451EE1">
      <w:pPr>
        <w:jc w:val="both"/>
        <w:rPr>
          <w:rFonts w:ascii="Arial" w:hAnsi="Arial" w:cs="Arial"/>
          <w:sz w:val="24"/>
          <w:szCs w:val="24"/>
        </w:rPr>
      </w:pPr>
      <w:r w:rsidRPr="003C69A5">
        <w:rPr>
          <w:rFonts w:ascii="Arial" w:hAnsi="Arial" w:cs="Arial"/>
          <w:sz w:val="24"/>
          <w:szCs w:val="24"/>
        </w:rPr>
        <w:t xml:space="preserve">The policy on the level of credit risk could be changed to encourage additional returns but this would likely involve reducing the credit ratings </w:t>
      </w:r>
      <w:r>
        <w:rPr>
          <w:rFonts w:ascii="Arial" w:hAnsi="Arial" w:cs="Arial"/>
          <w:sz w:val="24"/>
          <w:szCs w:val="24"/>
        </w:rPr>
        <w:t xml:space="preserve">allowable </w:t>
      </w:r>
      <w:r w:rsidRPr="003C69A5">
        <w:rPr>
          <w:rFonts w:ascii="Arial" w:hAnsi="Arial" w:cs="Arial"/>
          <w:sz w:val="24"/>
          <w:szCs w:val="24"/>
        </w:rPr>
        <w:t>of bonds held. Unless this was very ca</w:t>
      </w:r>
      <w:r w:rsidRPr="003C69A5">
        <w:rPr>
          <w:rFonts w:ascii="Arial" w:hAnsi="Arial" w:cs="Arial"/>
          <w:sz w:val="24"/>
          <w:szCs w:val="24"/>
        </w:rPr>
        <w:t xml:space="preserve">refully constructed it could be seen as not meeting the key criteria of ensuring security of the investment. </w:t>
      </w:r>
    </w:p>
    <w:p w:rsidR="00451EE1" w:rsidRPr="003C69A5" w:rsidRDefault="00DF11AA" w:rsidP="00451EE1">
      <w:pPr>
        <w:jc w:val="both"/>
        <w:rPr>
          <w:rFonts w:ascii="Arial" w:hAnsi="Arial" w:cs="Arial"/>
          <w:sz w:val="24"/>
          <w:szCs w:val="24"/>
        </w:rPr>
      </w:pPr>
      <w:r w:rsidRPr="003C69A5">
        <w:rPr>
          <w:rFonts w:ascii="Arial" w:hAnsi="Arial" w:cs="Arial"/>
          <w:sz w:val="24"/>
          <w:szCs w:val="24"/>
        </w:rPr>
        <w:t xml:space="preserve">The County Council has invested in a bond fund which holds a range of bonds. A wide variety of </w:t>
      </w:r>
      <w:r>
        <w:rPr>
          <w:rFonts w:ascii="Arial" w:hAnsi="Arial" w:cs="Arial"/>
          <w:sz w:val="24"/>
          <w:szCs w:val="24"/>
        </w:rPr>
        <w:t>b</w:t>
      </w:r>
      <w:r w:rsidRPr="003C69A5">
        <w:rPr>
          <w:rFonts w:ascii="Arial" w:hAnsi="Arial" w:cs="Arial"/>
          <w:sz w:val="24"/>
          <w:szCs w:val="24"/>
        </w:rPr>
        <w:t xml:space="preserve">ond </w:t>
      </w:r>
      <w:r>
        <w:rPr>
          <w:rFonts w:ascii="Arial" w:hAnsi="Arial" w:cs="Arial"/>
          <w:sz w:val="24"/>
          <w:szCs w:val="24"/>
        </w:rPr>
        <w:t>f</w:t>
      </w:r>
      <w:r w:rsidRPr="003C69A5">
        <w:rPr>
          <w:rFonts w:ascii="Arial" w:hAnsi="Arial" w:cs="Arial"/>
          <w:sz w:val="24"/>
          <w:szCs w:val="24"/>
        </w:rPr>
        <w:t>unds exist with different duration and credit</w:t>
      </w:r>
      <w:r w:rsidRPr="003C69A5">
        <w:rPr>
          <w:rFonts w:ascii="Arial" w:hAnsi="Arial" w:cs="Arial"/>
          <w:sz w:val="24"/>
          <w:szCs w:val="24"/>
        </w:rPr>
        <w:t xml:space="preserve"> risk. If the County Council was to </w:t>
      </w:r>
      <w:r>
        <w:rPr>
          <w:rFonts w:ascii="Arial" w:hAnsi="Arial" w:cs="Arial"/>
          <w:sz w:val="24"/>
          <w:szCs w:val="24"/>
        </w:rPr>
        <w:t>m</w:t>
      </w:r>
      <w:r w:rsidRPr="003C69A5">
        <w:rPr>
          <w:rFonts w:ascii="Arial" w:hAnsi="Arial" w:cs="Arial"/>
          <w:sz w:val="24"/>
          <w:szCs w:val="24"/>
        </w:rPr>
        <w:t>ake greater use of these for long term investments a re-assessment of the credit risk may be required.</w:t>
      </w:r>
    </w:p>
    <w:p w:rsidR="00451EE1" w:rsidRPr="003C69A5" w:rsidRDefault="00DF11AA" w:rsidP="00451EE1">
      <w:pPr>
        <w:rPr>
          <w:rFonts w:ascii="Arial" w:hAnsi="Arial" w:cs="Arial"/>
          <w:b/>
          <w:sz w:val="24"/>
          <w:szCs w:val="24"/>
          <w:u w:val="single"/>
        </w:rPr>
      </w:pPr>
      <w:r w:rsidRPr="003C69A5">
        <w:rPr>
          <w:rFonts w:ascii="Arial" w:hAnsi="Arial" w:cs="Arial"/>
          <w:b/>
          <w:sz w:val="24"/>
          <w:szCs w:val="24"/>
          <w:u w:val="single"/>
        </w:rPr>
        <w:t>Reverse repurchase agreements (REPO)</w:t>
      </w:r>
    </w:p>
    <w:p w:rsidR="00451EE1" w:rsidRPr="003C69A5" w:rsidRDefault="00DF11AA" w:rsidP="00451EE1">
      <w:pPr>
        <w:jc w:val="both"/>
        <w:rPr>
          <w:rFonts w:ascii="Arial" w:hAnsi="Arial" w:cs="Arial"/>
          <w:b/>
          <w:sz w:val="24"/>
          <w:szCs w:val="24"/>
        </w:rPr>
      </w:pPr>
      <w:r w:rsidRPr="003C69A5">
        <w:rPr>
          <w:rFonts w:ascii="Arial" w:hAnsi="Arial" w:cs="Arial"/>
          <w:sz w:val="24"/>
          <w:szCs w:val="24"/>
        </w:rPr>
        <w:t>A reverse REPO is when the authority buys bonds, usually from a bank, on one da</w:t>
      </w:r>
      <w:r w:rsidRPr="003C69A5">
        <w:rPr>
          <w:rFonts w:ascii="Arial" w:hAnsi="Arial" w:cs="Arial"/>
          <w:sz w:val="24"/>
          <w:szCs w:val="24"/>
        </w:rPr>
        <w:t>te and agrees to sell them at an agreed price on an agreed date. These are a very low credit risk investment</w:t>
      </w:r>
      <w:r>
        <w:rPr>
          <w:rFonts w:ascii="Arial" w:hAnsi="Arial" w:cs="Arial"/>
          <w:sz w:val="24"/>
          <w:szCs w:val="24"/>
        </w:rPr>
        <w:t>s</w:t>
      </w:r>
      <w:r w:rsidRPr="003C69A5">
        <w:rPr>
          <w:rFonts w:ascii="Arial" w:hAnsi="Arial" w:cs="Arial"/>
          <w:sz w:val="24"/>
          <w:szCs w:val="24"/>
        </w:rPr>
        <w:t xml:space="preserve"> as the County Council actually takes ownership of the bonds and therefore has an asset should the bank default. Typically this is used for short t</w:t>
      </w:r>
      <w:r w:rsidRPr="003C69A5">
        <w:rPr>
          <w:rFonts w:ascii="Arial" w:hAnsi="Arial" w:cs="Arial"/>
          <w:sz w:val="24"/>
          <w:szCs w:val="24"/>
        </w:rPr>
        <w:t xml:space="preserve">erm investments and the current yield is around 0.2%. It is anticipated that this investment option will continue to be used to ensure short term cash is invested securely.  </w:t>
      </w:r>
    </w:p>
    <w:p w:rsidR="00451EE1" w:rsidRDefault="00DF11AA" w:rsidP="00451EE1">
      <w:pPr>
        <w:jc w:val="both"/>
        <w:rPr>
          <w:rFonts w:ascii="Arial" w:hAnsi="Arial" w:cs="Arial"/>
          <w:b/>
          <w:sz w:val="24"/>
          <w:szCs w:val="24"/>
          <w:u w:val="single"/>
        </w:rPr>
      </w:pPr>
      <w:r w:rsidRPr="003C69A5">
        <w:rPr>
          <w:rFonts w:ascii="Arial" w:hAnsi="Arial" w:cs="Arial"/>
          <w:sz w:val="24"/>
          <w:szCs w:val="24"/>
        </w:rPr>
        <w:t>Other potential areas of investment which are not currently within the approve</w:t>
      </w:r>
      <w:r>
        <w:rPr>
          <w:rFonts w:ascii="Arial" w:hAnsi="Arial" w:cs="Arial"/>
          <w:sz w:val="24"/>
          <w:szCs w:val="24"/>
        </w:rPr>
        <w:t>d</w:t>
      </w:r>
      <w:r w:rsidRPr="003C69A5">
        <w:rPr>
          <w:rFonts w:ascii="Arial" w:hAnsi="Arial" w:cs="Arial"/>
          <w:sz w:val="24"/>
          <w:szCs w:val="24"/>
        </w:rPr>
        <w:t xml:space="preserve"> T</w:t>
      </w:r>
      <w:r w:rsidRPr="003C69A5">
        <w:rPr>
          <w:rFonts w:ascii="Arial" w:hAnsi="Arial" w:cs="Arial"/>
          <w:sz w:val="24"/>
          <w:szCs w:val="24"/>
        </w:rPr>
        <w:t xml:space="preserve">reasury Management </w:t>
      </w:r>
      <w:r>
        <w:rPr>
          <w:rFonts w:ascii="Arial" w:hAnsi="Arial" w:cs="Arial"/>
          <w:sz w:val="24"/>
          <w:szCs w:val="24"/>
        </w:rPr>
        <w:t>S</w:t>
      </w:r>
      <w:r w:rsidRPr="003C69A5">
        <w:rPr>
          <w:rFonts w:ascii="Arial" w:hAnsi="Arial" w:cs="Arial"/>
          <w:sz w:val="24"/>
          <w:szCs w:val="24"/>
        </w:rPr>
        <w:t>trategy are</w:t>
      </w:r>
      <w:r>
        <w:rPr>
          <w:rFonts w:ascii="Arial" w:hAnsi="Arial" w:cs="Arial"/>
          <w:sz w:val="24"/>
          <w:szCs w:val="24"/>
        </w:rPr>
        <w:t>:</w:t>
      </w:r>
    </w:p>
    <w:p w:rsidR="00451EE1" w:rsidRPr="003C69A5" w:rsidRDefault="00DF11AA" w:rsidP="00451EE1">
      <w:pPr>
        <w:rPr>
          <w:rFonts w:ascii="Arial" w:hAnsi="Arial" w:cs="Arial"/>
          <w:b/>
          <w:sz w:val="24"/>
          <w:szCs w:val="24"/>
          <w:u w:val="single"/>
        </w:rPr>
      </w:pPr>
      <w:r w:rsidRPr="003C69A5">
        <w:rPr>
          <w:rFonts w:ascii="Arial" w:hAnsi="Arial" w:cs="Arial"/>
          <w:b/>
          <w:sz w:val="24"/>
          <w:szCs w:val="24"/>
          <w:u w:val="single"/>
        </w:rPr>
        <w:t>Fixed Term Deposits in banks and building societies</w:t>
      </w:r>
    </w:p>
    <w:p w:rsidR="00451EE1" w:rsidRPr="003C69A5" w:rsidRDefault="00DF11AA" w:rsidP="00451EE1">
      <w:pPr>
        <w:jc w:val="both"/>
        <w:rPr>
          <w:rFonts w:ascii="Arial" w:hAnsi="Arial" w:cs="Arial"/>
          <w:sz w:val="24"/>
          <w:szCs w:val="24"/>
        </w:rPr>
      </w:pPr>
      <w:r w:rsidRPr="003C69A5">
        <w:rPr>
          <w:rFonts w:ascii="Arial" w:hAnsi="Arial" w:cs="Arial"/>
          <w:sz w:val="24"/>
          <w:szCs w:val="24"/>
        </w:rPr>
        <w:t>For many local authorities</w:t>
      </w:r>
      <w:r>
        <w:rPr>
          <w:rFonts w:ascii="Arial" w:hAnsi="Arial" w:cs="Arial"/>
          <w:sz w:val="24"/>
          <w:szCs w:val="24"/>
        </w:rPr>
        <w:t>,</w:t>
      </w:r>
      <w:r w:rsidRPr="003C69A5">
        <w:rPr>
          <w:rFonts w:ascii="Arial" w:hAnsi="Arial" w:cs="Arial"/>
          <w:sz w:val="24"/>
          <w:szCs w:val="24"/>
        </w:rPr>
        <w:t xml:space="preserve"> deposits with banks and building societies represent the majority, if not all, of their investment holding. According to DCLG statistics at 31</w:t>
      </w:r>
      <w:r>
        <w:rPr>
          <w:rFonts w:ascii="Arial" w:hAnsi="Arial" w:cs="Arial"/>
          <w:sz w:val="24"/>
          <w:szCs w:val="24"/>
        </w:rPr>
        <w:t xml:space="preserve"> March 20</w:t>
      </w:r>
      <w:r w:rsidRPr="003C69A5">
        <w:rPr>
          <w:rFonts w:ascii="Arial" w:hAnsi="Arial" w:cs="Arial"/>
          <w:sz w:val="24"/>
          <w:szCs w:val="24"/>
        </w:rPr>
        <w:t>16 some 42% of local authority investments are deposits with banks or building societies. However, with the exception of a call account at Svenska Handelsbanken and the ability to keep a small sum with the County Council's bank, investment in bank</w:t>
      </w:r>
      <w:r w:rsidRPr="003C69A5">
        <w:rPr>
          <w:rFonts w:ascii="Arial" w:hAnsi="Arial" w:cs="Arial"/>
          <w:sz w:val="24"/>
          <w:szCs w:val="24"/>
        </w:rPr>
        <w:t xml:space="preserve">s and building societies do not form part of </w:t>
      </w:r>
      <w:r>
        <w:rPr>
          <w:rFonts w:ascii="Arial" w:hAnsi="Arial" w:cs="Arial"/>
          <w:sz w:val="24"/>
          <w:szCs w:val="24"/>
        </w:rPr>
        <w:t>the Council's</w:t>
      </w:r>
      <w:r w:rsidRPr="003C69A5">
        <w:rPr>
          <w:rFonts w:ascii="Arial" w:hAnsi="Arial" w:cs="Arial"/>
          <w:sz w:val="24"/>
          <w:szCs w:val="24"/>
        </w:rPr>
        <w:t xml:space="preserve"> investment </w:t>
      </w:r>
      <w:r>
        <w:rPr>
          <w:rFonts w:ascii="Arial" w:hAnsi="Arial" w:cs="Arial"/>
          <w:sz w:val="24"/>
          <w:szCs w:val="24"/>
        </w:rPr>
        <w:t>policy</w:t>
      </w:r>
      <w:r w:rsidRPr="003C69A5">
        <w:rPr>
          <w:rFonts w:ascii="Arial" w:hAnsi="Arial" w:cs="Arial"/>
          <w:sz w:val="24"/>
          <w:szCs w:val="24"/>
        </w:rPr>
        <w:t>.</w:t>
      </w:r>
    </w:p>
    <w:p w:rsidR="00451EE1" w:rsidRDefault="00DF11AA" w:rsidP="00451EE1">
      <w:pPr>
        <w:jc w:val="both"/>
        <w:rPr>
          <w:rFonts w:ascii="Arial" w:hAnsi="Arial" w:cs="Arial"/>
          <w:sz w:val="24"/>
          <w:szCs w:val="24"/>
        </w:rPr>
      </w:pPr>
      <w:r w:rsidRPr="003C69A5">
        <w:rPr>
          <w:rFonts w:ascii="Arial" w:hAnsi="Arial" w:cs="Arial"/>
          <w:sz w:val="24"/>
          <w:szCs w:val="24"/>
        </w:rPr>
        <w:t xml:space="preserve">Although the yields achievable are probably marginally higher than from other local authorities they represent a credit risk. Legislation, referred to as the </w:t>
      </w:r>
      <w:r>
        <w:rPr>
          <w:rFonts w:ascii="Arial" w:hAnsi="Arial" w:cs="Arial"/>
          <w:sz w:val="24"/>
          <w:szCs w:val="24"/>
        </w:rPr>
        <w:t>'</w:t>
      </w:r>
      <w:r w:rsidRPr="003C69A5">
        <w:rPr>
          <w:rFonts w:ascii="Arial" w:hAnsi="Arial" w:cs="Arial"/>
          <w:sz w:val="24"/>
          <w:szCs w:val="24"/>
        </w:rPr>
        <w:t>bail-in</w:t>
      </w:r>
      <w:r>
        <w:rPr>
          <w:rFonts w:ascii="Arial" w:hAnsi="Arial" w:cs="Arial"/>
          <w:sz w:val="24"/>
          <w:szCs w:val="24"/>
        </w:rPr>
        <w:t>'</w:t>
      </w:r>
      <w:r w:rsidRPr="003C69A5">
        <w:rPr>
          <w:rFonts w:ascii="Arial" w:hAnsi="Arial" w:cs="Arial"/>
          <w:sz w:val="24"/>
          <w:szCs w:val="24"/>
        </w:rPr>
        <w:t>, means tha</w:t>
      </w:r>
      <w:r w:rsidRPr="003C69A5">
        <w:rPr>
          <w:rFonts w:ascii="Arial" w:hAnsi="Arial" w:cs="Arial"/>
          <w:sz w:val="24"/>
          <w:szCs w:val="24"/>
        </w:rPr>
        <w:t>t local authority deposits with banks are some of the least secured if an institution looks as if it is becoming insolvent. In this instance the authority would lose some, if not all, of its capital. The maximum duration of an investment recommended by Arl</w:t>
      </w:r>
      <w:r w:rsidRPr="003C69A5">
        <w:rPr>
          <w:rFonts w:ascii="Arial" w:hAnsi="Arial" w:cs="Arial"/>
          <w:sz w:val="24"/>
          <w:szCs w:val="24"/>
        </w:rPr>
        <w:t xml:space="preserve">ingclose is 13 months for the strongest banks and significantly less for other banks and building societies. </w:t>
      </w:r>
    </w:p>
    <w:p w:rsidR="00451EE1" w:rsidRPr="003C69A5" w:rsidRDefault="00DF11AA" w:rsidP="00451EE1">
      <w:pPr>
        <w:jc w:val="both"/>
        <w:rPr>
          <w:rFonts w:ascii="Arial" w:hAnsi="Arial" w:cs="Arial"/>
          <w:b/>
          <w:sz w:val="24"/>
          <w:szCs w:val="24"/>
          <w:u w:val="single"/>
        </w:rPr>
      </w:pPr>
      <w:r w:rsidRPr="003C69A5">
        <w:rPr>
          <w:rFonts w:ascii="Arial" w:hAnsi="Arial" w:cs="Arial"/>
          <w:b/>
          <w:sz w:val="24"/>
          <w:szCs w:val="24"/>
          <w:u w:val="single"/>
        </w:rPr>
        <w:t>Property</w:t>
      </w:r>
    </w:p>
    <w:p w:rsidR="00451EE1" w:rsidRPr="003C69A5" w:rsidRDefault="00DF11AA" w:rsidP="00451EE1">
      <w:pPr>
        <w:jc w:val="both"/>
        <w:rPr>
          <w:rFonts w:ascii="Arial" w:hAnsi="Arial" w:cs="Arial"/>
          <w:sz w:val="24"/>
          <w:szCs w:val="24"/>
        </w:rPr>
      </w:pPr>
      <w:r w:rsidRPr="003C69A5">
        <w:rPr>
          <w:rFonts w:ascii="Arial" w:hAnsi="Arial" w:cs="Arial"/>
          <w:sz w:val="24"/>
          <w:szCs w:val="24"/>
        </w:rPr>
        <w:t>Some authorities have been undertaking direct investment in property. These are often retail opportunities and have the potential to make</w:t>
      </w:r>
      <w:r w:rsidRPr="003C69A5">
        <w:rPr>
          <w:rFonts w:ascii="Arial" w:hAnsi="Arial" w:cs="Arial"/>
          <w:sz w:val="24"/>
          <w:szCs w:val="24"/>
        </w:rPr>
        <w:t xml:space="preserve"> good returns</w:t>
      </w:r>
      <w:r>
        <w:rPr>
          <w:rFonts w:ascii="Arial" w:hAnsi="Arial" w:cs="Arial"/>
          <w:sz w:val="24"/>
          <w:szCs w:val="24"/>
        </w:rPr>
        <w:t>,</w:t>
      </w:r>
      <w:r w:rsidRPr="003C69A5">
        <w:rPr>
          <w:rFonts w:ascii="Arial" w:hAnsi="Arial" w:cs="Arial"/>
          <w:sz w:val="24"/>
          <w:szCs w:val="24"/>
        </w:rPr>
        <w:t xml:space="preserve"> although the actual return will vary significantly from property to property. However, there needs to be careful consideration in </w:t>
      </w:r>
      <w:r>
        <w:rPr>
          <w:rFonts w:ascii="Arial" w:hAnsi="Arial" w:cs="Arial"/>
          <w:sz w:val="24"/>
          <w:szCs w:val="24"/>
        </w:rPr>
        <w:t>entering</w:t>
      </w:r>
      <w:r w:rsidRPr="003C69A5">
        <w:rPr>
          <w:rFonts w:ascii="Arial" w:hAnsi="Arial" w:cs="Arial"/>
          <w:sz w:val="24"/>
          <w:szCs w:val="24"/>
        </w:rPr>
        <w:t xml:space="preserve"> into property as an investment class namely:</w:t>
      </w:r>
    </w:p>
    <w:p w:rsidR="00451EE1" w:rsidRPr="003C69A5" w:rsidRDefault="00DF11AA" w:rsidP="00451EE1">
      <w:pPr>
        <w:pStyle w:val="ListParagraph"/>
        <w:numPr>
          <w:ilvl w:val="0"/>
          <w:numId w:val="2"/>
        </w:numPr>
        <w:jc w:val="both"/>
        <w:rPr>
          <w:rFonts w:ascii="Arial" w:hAnsi="Arial" w:cs="Arial"/>
          <w:sz w:val="24"/>
          <w:szCs w:val="24"/>
        </w:rPr>
      </w:pPr>
      <w:r w:rsidRPr="003C69A5">
        <w:rPr>
          <w:rFonts w:ascii="Arial" w:hAnsi="Arial" w:cs="Arial"/>
          <w:sz w:val="24"/>
          <w:szCs w:val="24"/>
        </w:rPr>
        <w:t>If the property is in Lancashire</w:t>
      </w:r>
      <w:r>
        <w:rPr>
          <w:rFonts w:ascii="Arial" w:hAnsi="Arial" w:cs="Arial"/>
          <w:sz w:val="24"/>
          <w:szCs w:val="24"/>
        </w:rPr>
        <w:t>,</w:t>
      </w:r>
      <w:r w:rsidRPr="003C69A5">
        <w:rPr>
          <w:rFonts w:ascii="Arial" w:hAnsi="Arial" w:cs="Arial"/>
          <w:sz w:val="24"/>
          <w:szCs w:val="24"/>
        </w:rPr>
        <w:t xml:space="preserve"> is it purely an investment or is there an economic regeneration factor behind the transaction? Although both are valid reasons for an authority to invest in a property</w:t>
      </w:r>
      <w:r>
        <w:rPr>
          <w:rFonts w:ascii="Arial" w:hAnsi="Arial" w:cs="Arial"/>
          <w:sz w:val="24"/>
          <w:szCs w:val="24"/>
        </w:rPr>
        <w:t>,</w:t>
      </w:r>
      <w:r w:rsidRPr="003C69A5">
        <w:rPr>
          <w:rFonts w:ascii="Arial" w:hAnsi="Arial" w:cs="Arial"/>
          <w:sz w:val="24"/>
          <w:szCs w:val="24"/>
        </w:rPr>
        <w:t xml:space="preserve"> if a factor in making the purchase is to promote economic development then the transac</w:t>
      </w:r>
      <w:r w:rsidRPr="003C69A5">
        <w:rPr>
          <w:rFonts w:ascii="Arial" w:hAnsi="Arial" w:cs="Arial"/>
          <w:sz w:val="24"/>
          <w:szCs w:val="24"/>
        </w:rPr>
        <w:t>tion may not be the most beneficial investment</w:t>
      </w:r>
      <w:r>
        <w:rPr>
          <w:rFonts w:ascii="Arial" w:hAnsi="Arial" w:cs="Arial"/>
          <w:sz w:val="24"/>
          <w:szCs w:val="24"/>
        </w:rPr>
        <w:t>.</w:t>
      </w:r>
    </w:p>
    <w:p w:rsidR="00451EE1" w:rsidRPr="003C69A5" w:rsidRDefault="00DF11AA" w:rsidP="00451EE1">
      <w:pPr>
        <w:pStyle w:val="ListParagraph"/>
        <w:numPr>
          <w:ilvl w:val="0"/>
          <w:numId w:val="2"/>
        </w:numPr>
        <w:jc w:val="both"/>
        <w:rPr>
          <w:rFonts w:ascii="Arial" w:hAnsi="Arial" w:cs="Arial"/>
          <w:sz w:val="24"/>
          <w:szCs w:val="24"/>
        </w:rPr>
      </w:pPr>
      <w:r w:rsidRPr="003C69A5">
        <w:rPr>
          <w:rFonts w:ascii="Arial" w:hAnsi="Arial" w:cs="Arial"/>
          <w:sz w:val="24"/>
          <w:szCs w:val="24"/>
        </w:rPr>
        <w:t xml:space="preserve">There are </w:t>
      </w:r>
      <w:r>
        <w:rPr>
          <w:rFonts w:ascii="Arial" w:hAnsi="Arial" w:cs="Arial"/>
          <w:sz w:val="24"/>
          <w:szCs w:val="24"/>
        </w:rPr>
        <w:t xml:space="preserve">many uncertainties, including: </w:t>
      </w:r>
      <w:r w:rsidRPr="003C69A5">
        <w:rPr>
          <w:rFonts w:ascii="Arial" w:hAnsi="Arial" w:cs="Arial"/>
          <w:sz w:val="24"/>
          <w:szCs w:val="24"/>
        </w:rPr>
        <w:t xml:space="preserve">Will the rental income always be available, what happens in a recession, or if a key tenant pulls out? Some of these risks could potentially be mitigated by holding a </w:t>
      </w:r>
      <w:r w:rsidRPr="003C69A5">
        <w:rPr>
          <w:rFonts w:ascii="Arial" w:hAnsi="Arial" w:cs="Arial"/>
          <w:sz w:val="24"/>
          <w:szCs w:val="24"/>
        </w:rPr>
        <w:t>range of properties.</w:t>
      </w:r>
    </w:p>
    <w:p w:rsidR="00451EE1" w:rsidRPr="003C69A5" w:rsidRDefault="00DF11AA" w:rsidP="00451EE1">
      <w:pPr>
        <w:pStyle w:val="ListParagraph"/>
        <w:numPr>
          <w:ilvl w:val="0"/>
          <w:numId w:val="2"/>
        </w:numPr>
        <w:jc w:val="both"/>
        <w:rPr>
          <w:rFonts w:ascii="Arial" w:hAnsi="Arial" w:cs="Arial"/>
          <w:sz w:val="24"/>
          <w:szCs w:val="24"/>
        </w:rPr>
      </w:pPr>
      <w:r w:rsidRPr="003C69A5">
        <w:rPr>
          <w:rFonts w:ascii="Arial" w:hAnsi="Arial" w:cs="Arial"/>
          <w:sz w:val="24"/>
          <w:szCs w:val="24"/>
        </w:rPr>
        <w:t xml:space="preserve">The asset is </w:t>
      </w:r>
      <w:r>
        <w:rPr>
          <w:rFonts w:ascii="Arial" w:hAnsi="Arial" w:cs="Arial"/>
          <w:sz w:val="24"/>
          <w:szCs w:val="24"/>
        </w:rPr>
        <w:t>relatively</w:t>
      </w:r>
      <w:r w:rsidRPr="003C69A5">
        <w:rPr>
          <w:rFonts w:ascii="Arial" w:hAnsi="Arial" w:cs="Arial"/>
          <w:sz w:val="24"/>
          <w:szCs w:val="24"/>
        </w:rPr>
        <w:t xml:space="preserve"> illiquid. If cash is required the authority may need to take a substantial loss on any sale depending upon the property market at the time.</w:t>
      </w:r>
    </w:p>
    <w:p w:rsidR="00451EE1" w:rsidRPr="003C69A5" w:rsidRDefault="00DF11AA" w:rsidP="00451EE1">
      <w:pPr>
        <w:pStyle w:val="ListParagraph"/>
        <w:numPr>
          <w:ilvl w:val="0"/>
          <w:numId w:val="2"/>
        </w:numPr>
        <w:jc w:val="both"/>
        <w:rPr>
          <w:rFonts w:ascii="Arial" w:hAnsi="Arial" w:cs="Arial"/>
          <w:sz w:val="24"/>
          <w:szCs w:val="24"/>
        </w:rPr>
      </w:pPr>
      <w:r w:rsidRPr="003C69A5">
        <w:rPr>
          <w:rFonts w:ascii="Arial" w:hAnsi="Arial" w:cs="Arial"/>
          <w:sz w:val="24"/>
          <w:szCs w:val="24"/>
        </w:rPr>
        <w:t xml:space="preserve">All property expenditure </w:t>
      </w:r>
      <w:r>
        <w:rPr>
          <w:rFonts w:ascii="Arial" w:hAnsi="Arial" w:cs="Arial"/>
          <w:sz w:val="24"/>
          <w:szCs w:val="24"/>
        </w:rPr>
        <w:t>would be categorised</w:t>
      </w:r>
      <w:r w:rsidRPr="003C69A5">
        <w:rPr>
          <w:rFonts w:ascii="Arial" w:hAnsi="Arial" w:cs="Arial"/>
          <w:sz w:val="24"/>
          <w:szCs w:val="24"/>
        </w:rPr>
        <w:t xml:space="preserve"> as capital expenditure. T</w:t>
      </w:r>
      <w:r w:rsidRPr="003C69A5">
        <w:rPr>
          <w:rFonts w:ascii="Arial" w:hAnsi="Arial" w:cs="Arial"/>
          <w:sz w:val="24"/>
          <w:szCs w:val="24"/>
        </w:rPr>
        <w:t>his will mean capital resources</w:t>
      </w:r>
      <w:r>
        <w:rPr>
          <w:rFonts w:ascii="Arial" w:hAnsi="Arial" w:cs="Arial"/>
          <w:sz w:val="24"/>
          <w:szCs w:val="24"/>
        </w:rPr>
        <w:t xml:space="preserve"> would need to be applied</w:t>
      </w:r>
      <w:r w:rsidRPr="003C69A5">
        <w:rPr>
          <w:rFonts w:ascii="Arial" w:hAnsi="Arial" w:cs="Arial"/>
          <w:sz w:val="24"/>
          <w:szCs w:val="24"/>
        </w:rPr>
        <w:t xml:space="preserve"> to meet the investment or funding </w:t>
      </w:r>
      <w:r>
        <w:rPr>
          <w:rFonts w:ascii="Arial" w:hAnsi="Arial" w:cs="Arial"/>
          <w:sz w:val="24"/>
          <w:szCs w:val="24"/>
        </w:rPr>
        <w:t>needed from the</w:t>
      </w:r>
      <w:r w:rsidRPr="003C69A5">
        <w:rPr>
          <w:rFonts w:ascii="Arial" w:hAnsi="Arial" w:cs="Arial"/>
          <w:sz w:val="24"/>
          <w:szCs w:val="24"/>
        </w:rPr>
        <w:t xml:space="preserve"> minimum revenue provision</w:t>
      </w:r>
      <w:r>
        <w:rPr>
          <w:rFonts w:ascii="Arial" w:hAnsi="Arial" w:cs="Arial"/>
          <w:sz w:val="24"/>
          <w:szCs w:val="24"/>
        </w:rPr>
        <w:t xml:space="preserve">. This </w:t>
      </w:r>
      <w:r w:rsidRPr="003C69A5">
        <w:rPr>
          <w:rFonts w:ascii="Arial" w:hAnsi="Arial" w:cs="Arial"/>
          <w:sz w:val="24"/>
          <w:szCs w:val="24"/>
        </w:rPr>
        <w:t xml:space="preserve">will involve an annual charge to </w:t>
      </w:r>
      <w:r>
        <w:rPr>
          <w:rFonts w:ascii="Arial" w:hAnsi="Arial" w:cs="Arial"/>
          <w:sz w:val="24"/>
          <w:szCs w:val="24"/>
        </w:rPr>
        <w:t xml:space="preserve">the </w:t>
      </w:r>
      <w:r w:rsidRPr="003C69A5">
        <w:rPr>
          <w:rFonts w:ascii="Arial" w:hAnsi="Arial" w:cs="Arial"/>
          <w:sz w:val="24"/>
          <w:szCs w:val="24"/>
        </w:rPr>
        <w:t>revenue</w:t>
      </w:r>
      <w:r>
        <w:rPr>
          <w:rFonts w:ascii="Arial" w:hAnsi="Arial" w:cs="Arial"/>
          <w:sz w:val="24"/>
          <w:szCs w:val="24"/>
        </w:rPr>
        <w:t xml:space="preserve"> account</w:t>
      </w:r>
      <w:r w:rsidRPr="003C69A5">
        <w:rPr>
          <w:rFonts w:ascii="Arial" w:hAnsi="Arial" w:cs="Arial"/>
          <w:sz w:val="24"/>
          <w:szCs w:val="24"/>
        </w:rPr>
        <w:t>.</w:t>
      </w:r>
    </w:p>
    <w:p w:rsidR="00451EE1" w:rsidRPr="003C69A5" w:rsidRDefault="00DF11AA" w:rsidP="00451EE1">
      <w:pPr>
        <w:jc w:val="both"/>
        <w:rPr>
          <w:rFonts w:ascii="Arial" w:hAnsi="Arial" w:cs="Arial"/>
          <w:sz w:val="24"/>
          <w:szCs w:val="24"/>
          <w:highlight w:val="yellow"/>
        </w:rPr>
      </w:pPr>
      <w:r w:rsidRPr="003C69A5">
        <w:rPr>
          <w:rFonts w:ascii="Arial" w:hAnsi="Arial" w:cs="Arial"/>
          <w:sz w:val="24"/>
          <w:szCs w:val="24"/>
        </w:rPr>
        <w:t xml:space="preserve">Given the number of authorities moving into direct property </w:t>
      </w:r>
      <w:r w:rsidRPr="003C69A5">
        <w:rPr>
          <w:rFonts w:ascii="Arial" w:hAnsi="Arial" w:cs="Arial"/>
          <w:sz w:val="24"/>
          <w:szCs w:val="24"/>
        </w:rPr>
        <w:t>investment there ha</w:t>
      </w:r>
      <w:r>
        <w:rPr>
          <w:rFonts w:ascii="Arial" w:hAnsi="Arial" w:cs="Arial"/>
          <w:sz w:val="24"/>
          <w:szCs w:val="24"/>
        </w:rPr>
        <w:t>ve</w:t>
      </w:r>
      <w:r w:rsidRPr="003C69A5">
        <w:rPr>
          <w:rFonts w:ascii="Arial" w:hAnsi="Arial" w:cs="Arial"/>
          <w:sz w:val="24"/>
          <w:szCs w:val="24"/>
        </w:rPr>
        <w:t xml:space="preserve"> been a number comments made in the national press. There has been concern of the risk being taken by local authorities and in November 2016 the public accounts committee of the House of Commons produced a report expressing concern ove</w:t>
      </w:r>
      <w:r w:rsidRPr="003C69A5">
        <w:rPr>
          <w:rFonts w:ascii="Arial" w:hAnsi="Arial" w:cs="Arial"/>
          <w:sz w:val="24"/>
          <w:szCs w:val="24"/>
        </w:rPr>
        <w:t>r local authori</w:t>
      </w:r>
      <w:r>
        <w:rPr>
          <w:rFonts w:ascii="Arial" w:hAnsi="Arial" w:cs="Arial"/>
          <w:sz w:val="24"/>
          <w:szCs w:val="24"/>
        </w:rPr>
        <w:t>ties</w:t>
      </w:r>
      <w:r w:rsidRPr="003C69A5">
        <w:rPr>
          <w:rFonts w:ascii="Arial" w:hAnsi="Arial" w:cs="Arial"/>
          <w:sz w:val="24"/>
          <w:szCs w:val="24"/>
        </w:rPr>
        <w:t xml:space="preserve"> understanding </w:t>
      </w:r>
      <w:r>
        <w:rPr>
          <w:rFonts w:ascii="Arial" w:hAnsi="Arial" w:cs="Arial"/>
          <w:sz w:val="24"/>
          <w:szCs w:val="24"/>
        </w:rPr>
        <w:t xml:space="preserve">the </w:t>
      </w:r>
      <w:r w:rsidRPr="003C69A5">
        <w:rPr>
          <w:rFonts w:ascii="Arial" w:hAnsi="Arial" w:cs="Arial"/>
          <w:sz w:val="24"/>
          <w:szCs w:val="24"/>
        </w:rPr>
        <w:t>risk</w:t>
      </w:r>
      <w:r>
        <w:rPr>
          <w:rFonts w:ascii="Arial" w:hAnsi="Arial" w:cs="Arial"/>
          <w:sz w:val="24"/>
          <w:szCs w:val="24"/>
        </w:rPr>
        <w:t>s involved</w:t>
      </w:r>
      <w:r w:rsidRPr="003C69A5">
        <w:rPr>
          <w:rFonts w:ascii="Arial" w:hAnsi="Arial" w:cs="Arial"/>
          <w:sz w:val="24"/>
          <w:szCs w:val="24"/>
        </w:rPr>
        <w:t xml:space="preserve"> and the oversight from DCLG.</w:t>
      </w:r>
      <w:r w:rsidRPr="003C69A5">
        <w:rPr>
          <w:rFonts w:ascii="Arial" w:hAnsi="Arial" w:cs="Arial"/>
          <w:sz w:val="24"/>
          <w:szCs w:val="24"/>
          <w:highlight w:val="yellow"/>
        </w:rPr>
        <w:t xml:space="preserve"> </w:t>
      </w:r>
    </w:p>
    <w:p w:rsidR="00451EE1" w:rsidRPr="003C69A5" w:rsidRDefault="00DF11AA" w:rsidP="00451EE1">
      <w:pPr>
        <w:rPr>
          <w:rFonts w:ascii="Arial" w:hAnsi="Arial" w:cs="Arial"/>
          <w:b/>
          <w:sz w:val="24"/>
          <w:szCs w:val="24"/>
          <w:u w:val="single"/>
        </w:rPr>
      </w:pPr>
      <w:r w:rsidRPr="003C69A5">
        <w:rPr>
          <w:rFonts w:ascii="Arial" w:hAnsi="Arial" w:cs="Arial"/>
          <w:b/>
          <w:sz w:val="24"/>
          <w:szCs w:val="24"/>
          <w:u w:val="single"/>
        </w:rPr>
        <w:t>Pooled Funds</w:t>
      </w:r>
    </w:p>
    <w:p w:rsidR="007B57BD" w:rsidRPr="003C69A5" w:rsidRDefault="00DF11AA" w:rsidP="00451EE1">
      <w:pPr>
        <w:jc w:val="both"/>
        <w:rPr>
          <w:rFonts w:ascii="Arial" w:hAnsi="Arial" w:cs="Arial"/>
          <w:sz w:val="24"/>
          <w:szCs w:val="24"/>
        </w:rPr>
      </w:pPr>
      <w:r w:rsidRPr="003C69A5">
        <w:rPr>
          <w:rFonts w:ascii="Arial" w:hAnsi="Arial" w:cs="Arial"/>
          <w:sz w:val="24"/>
          <w:szCs w:val="24"/>
        </w:rPr>
        <w:t>In addition to direct investment and the bond funds referred to above</w:t>
      </w:r>
      <w:r>
        <w:rPr>
          <w:rFonts w:ascii="Arial" w:hAnsi="Arial" w:cs="Arial"/>
          <w:sz w:val="24"/>
          <w:szCs w:val="24"/>
        </w:rPr>
        <w:t>,</w:t>
      </w:r>
      <w:r w:rsidRPr="003C69A5">
        <w:rPr>
          <w:rFonts w:ascii="Arial" w:hAnsi="Arial" w:cs="Arial"/>
          <w:sz w:val="24"/>
          <w:szCs w:val="24"/>
        </w:rPr>
        <w:t xml:space="preserve"> there are opportunities to invest in other types of pooled funds. </w:t>
      </w:r>
      <w:r>
        <w:rPr>
          <w:rFonts w:ascii="Arial" w:hAnsi="Arial" w:cs="Arial"/>
          <w:sz w:val="24"/>
          <w:szCs w:val="24"/>
        </w:rPr>
        <w:t>The m</w:t>
      </w:r>
      <w:r w:rsidRPr="003C69A5">
        <w:rPr>
          <w:rFonts w:ascii="Arial" w:hAnsi="Arial" w:cs="Arial"/>
          <w:sz w:val="24"/>
          <w:szCs w:val="24"/>
        </w:rPr>
        <w:t xml:space="preserve">ain types of fund </w:t>
      </w:r>
      <w:r w:rsidRPr="003C69A5">
        <w:rPr>
          <w:rFonts w:ascii="Arial" w:hAnsi="Arial" w:cs="Arial"/>
          <w:sz w:val="24"/>
          <w:szCs w:val="24"/>
        </w:rPr>
        <w:t>available are:</w:t>
      </w:r>
    </w:p>
    <w:p w:rsidR="00451EE1" w:rsidRPr="003C69A5" w:rsidRDefault="00DF11AA" w:rsidP="00451EE1">
      <w:pPr>
        <w:pStyle w:val="ListParagraph"/>
        <w:numPr>
          <w:ilvl w:val="0"/>
          <w:numId w:val="5"/>
        </w:numPr>
        <w:rPr>
          <w:rFonts w:ascii="Arial" w:hAnsi="Arial" w:cs="Arial"/>
          <w:sz w:val="24"/>
          <w:szCs w:val="24"/>
        </w:rPr>
      </w:pPr>
      <w:r w:rsidRPr="003C69A5">
        <w:rPr>
          <w:rFonts w:ascii="Arial" w:hAnsi="Arial" w:cs="Arial"/>
          <w:sz w:val="24"/>
          <w:szCs w:val="24"/>
        </w:rPr>
        <w:t>Property Funds</w:t>
      </w:r>
    </w:p>
    <w:p w:rsidR="00451EE1" w:rsidRPr="003C69A5" w:rsidRDefault="00DF11AA" w:rsidP="00451EE1">
      <w:pPr>
        <w:jc w:val="both"/>
        <w:rPr>
          <w:rFonts w:ascii="Arial" w:hAnsi="Arial" w:cs="Arial"/>
          <w:sz w:val="24"/>
          <w:szCs w:val="24"/>
        </w:rPr>
      </w:pPr>
      <w:r w:rsidRPr="003C69A5">
        <w:rPr>
          <w:rFonts w:ascii="Arial" w:hAnsi="Arial" w:cs="Arial"/>
          <w:sz w:val="24"/>
          <w:szCs w:val="24"/>
        </w:rPr>
        <w:t>An alternative to holding direct property is to buy a share in a property fund. This has the advantage of having access to specialist professionals and having a share in a wide range of properties. Over the last few years th</w:t>
      </w:r>
      <w:r w:rsidRPr="003C69A5">
        <w:rPr>
          <w:rFonts w:ascii="Arial" w:hAnsi="Arial" w:cs="Arial"/>
          <w:sz w:val="24"/>
          <w:szCs w:val="24"/>
        </w:rPr>
        <w:t>ese funds have made high returns. However, performance will be linked to the overall economy and property market and therefore there will be times when returns are low. It would also have to be viewed as an illiquid asset. Although the funds do allow for t</w:t>
      </w:r>
      <w:r w:rsidRPr="003C69A5">
        <w:rPr>
          <w:rFonts w:ascii="Arial" w:hAnsi="Arial" w:cs="Arial"/>
          <w:sz w:val="24"/>
          <w:szCs w:val="24"/>
        </w:rPr>
        <w:t>he investors to withdraw money it can be subject to their ability to sell a property and potential losses could be made. With the exception of the CCLA fund</w:t>
      </w:r>
      <w:r>
        <w:rPr>
          <w:rFonts w:ascii="Arial" w:hAnsi="Arial" w:cs="Arial"/>
          <w:sz w:val="24"/>
          <w:szCs w:val="24"/>
        </w:rPr>
        <w:t>,</w:t>
      </w:r>
      <w:r w:rsidRPr="003C69A5">
        <w:rPr>
          <w:rFonts w:ascii="Arial" w:hAnsi="Arial" w:cs="Arial"/>
          <w:sz w:val="24"/>
          <w:szCs w:val="24"/>
        </w:rPr>
        <w:t xml:space="preserve"> property funds are also classified as capital expenditure.</w:t>
      </w:r>
    </w:p>
    <w:p w:rsidR="00451EE1" w:rsidRPr="003C69A5" w:rsidRDefault="00DF11AA" w:rsidP="00451EE1">
      <w:pPr>
        <w:pStyle w:val="ListParagraph"/>
        <w:numPr>
          <w:ilvl w:val="0"/>
          <w:numId w:val="4"/>
        </w:numPr>
        <w:rPr>
          <w:rFonts w:ascii="Arial" w:hAnsi="Arial" w:cs="Arial"/>
          <w:sz w:val="24"/>
          <w:szCs w:val="24"/>
        </w:rPr>
      </w:pPr>
      <w:r w:rsidRPr="003C69A5">
        <w:rPr>
          <w:rFonts w:ascii="Arial" w:hAnsi="Arial" w:cs="Arial"/>
          <w:sz w:val="24"/>
          <w:szCs w:val="24"/>
        </w:rPr>
        <w:t>Equity Funds</w:t>
      </w:r>
    </w:p>
    <w:p w:rsidR="00451EE1" w:rsidRPr="003C69A5" w:rsidRDefault="00DF11AA" w:rsidP="00451EE1">
      <w:pPr>
        <w:jc w:val="both"/>
        <w:rPr>
          <w:rFonts w:ascii="Arial" w:hAnsi="Arial" w:cs="Arial"/>
          <w:sz w:val="24"/>
          <w:szCs w:val="24"/>
        </w:rPr>
      </w:pPr>
      <w:r w:rsidRPr="003C69A5">
        <w:rPr>
          <w:rFonts w:ascii="Arial" w:hAnsi="Arial" w:cs="Arial"/>
          <w:sz w:val="24"/>
          <w:szCs w:val="24"/>
        </w:rPr>
        <w:t>If a local authority was t</w:t>
      </w:r>
      <w:r w:rsidRPr="003C69A5">
        <w:rPr>
          <w:rFonts w:ascii="Arial" w:hAnsi="Arial" w:cs="Arial"/>
          <w:sz w:val="24"/>
          <w:szCs w:val="24"/>
        </w:rPr>
        <w:t>o purchase shares in a company these would be treated as capital expenditure. However,</w:t>
      </w:r>
      <w:r w:rsidRPr="003C69A5">
        <w:rPr>
          <w:rFonts w:ascii="Arial" w:hAnsi="Arial" w:cs="Arial"/>
          <w:b/>
          <w:sz w:val="24"/>
          <w:szCs w:val="24"/>
        </w:rPr>
        <w:t xml:space="preserve"> </w:t>
      </w:r>
      <w:r w:rsidRPr="003C69A5">
        <w:rPr>
          <w:rFonts w:ascii="Arial" w:hAnsi="Arial" w:cs="Arial"/>
          <w:sz w:val="24"/>
          <w:szCs w:val="24"/>
        </w:rPr>
        <w:t>shares in an equity fund</w:t>
      </w:r>
      <w:r>
        <w:rPr>
          <w:rFonts w:ascii="Arial" w:hAnsi="Arial" w:cs="Arial"/>
          <w:sz w:val="24"/>
          <w:szCs w:val="24"/>
        </w:rPr>
        <w:t xml:space="preserve"> are classed as investment</w:t>
      </w:r>
      <w:r w:rsidRPr="003C69A5">
        <w:rPr>
          <w:rFonts w:ascii="Arial" w:hAnsi="Arial" w:cs="Arial"/>
          <w:sz w:val="24"/>
          <w:szCs w:val="24"/>
        </w:rPr>
        <w:t xml:space="preserve">. Like other types of fund this does also give the advantage of access to specialist investment managers but the value </w:t>
      </w:r>
      <w:r w:rsidRPr="003C69A5">
        <w:rPr>
          <w:rFonts w:ascii="Arial" w:hAnsi="Arial" w:cs="Arial"/>
          <w:sz w:val="24"/>
          <w:szCs w:val="24"/>
        </w:rPr>
        <w:t xml:space="preserve">of any fund will be subject to stock market fluctuations. Traditionally over a long period of time returns have been good </w:t>
      </w:r>
      <w:r>
        <w:rPr>
          <w:rFonts w:ascii="Arial" w:hAnsi="Arial" w:cs="Arial"/>
          <w:sz w:val="24"/>
          <w:szCs w:val="24"/>
        </w:rPr>
        <w:t xml:space="preserve">however, </w:t>
      </w:r>
      <w:r w:rsidRPr="003C69A5">
        <w:rPr>
          <w:rFonts w:ascii="Arial" w:hAnsi="Arial" w:cs="Arial"/>
          <w:sz w:val="24"/>
          <w:szCs w:val="24"/>
        </w:rPr>
        <w:t xml:space="preserve">there is the potential for low returns in the short term and again if the authority needed to redeem its holding then a loss </w:t>
      </w:r>
      <w:r w:rsidRPr="003C69A5">
        <w:rPr>
          <w:rFonts w:ascii="Arial" w:hAnsi="Arial" w:cs="Arial"/>
          <w:sz w:val="24"/>
          <w:szCs w:val="24"/>
        </w:rPr>
        <w:t xml:space="preserve">could be incurred. </w:t>
      </w:r>
    </w:p>
    <w:p w:rsidR="00451EE1" w:rsidRPr="003C69A5" w:rsidRDefault="00DF11AA" w:rsidP="00451EE1">
      <w:pPr>
        <w:pStyle w:val="ListParagraph"/>
        <w:numPr>
          <w:ilvl w:val="0"/>
          <w:numId w:val="4"/>
        </w:numPr>
        <w:rPr>
          <w:rFonts w:ascii="Arial" w:hAnsi="Arial" w:cs="Arial"/>
          <w:sz w:val="24"/>
          <w:szCs w:val="24"/>
        </w:rPr>
      </w:pPr>
      <w:r w:rsidRPr="003C69A5">
        <w:rPr>
          <w:rFonts w:ascii="Arial" w:hAnsi="Arial" w:cs="Arial"/>
          <w:sz w:val="24"/>
          <w:szCs w:val="24"/>
        </w:rPr>
        <w:t>Multi asset Fund</w:t>
      </w:r>
    </w:p>
    <w:p w:rsidR="00451EE1" w:rsidRPr="003C69A5" w:rsidRDefault="00DF11AA" w:rsidP="00451EE1">
      <w:pPr>
        <w:jc w:val="both"/>
        <w:rPr>
          <w:rFonts w:ascii="Arial" w:hAnsi="Arial" w:cs="Arial"/>
          <w:sz w:val="24"/>
          <w:szCs w:val="24"/>
        </w:rPr>
      </w:pPr>
      <w:r w:rsidRPr="003C69A5">
        <w:rPr>
          <w:rFonts w:ascii="Arial" w:hAnsi="Arial" w:cs="Arial"/>
          <w:sz w:val="24"/>
          <w:szCs w:val="24"/>
        </w:rPr>
        <w:t xml:space="preserve">Some investment managers offer multi asset funds. These are formed by a mix of equities, bonds and cash. The mix and ability to switch between categories will differ from fund to fund. The availability and suitability </w:t>
      </w:r>
      <w:r w:rsidRPr="003C69A5">
        <w:rPr>
          <w:rFonts w:ascii="Arial" w:hAnsi="Arial" w:cs="Arial"/>
          <w:sz w:val="24"/>
          <w:szCs w:val="24"/>
        </w:rPr>
        <w:t>of these for a local authority would need to be carefully examined.</w:t>
      </w:r>
    </w:p>
    <w:p w:rsidR="00451EE1" w:rsidRPr="003C69A5" w:rsidRDefault="00DF11AA" w:rsidP="00451EE1">
      <w:pPr>
        <w:jc w:val="both"/>
        <w:rPr>
          <w:rFonts w:ascii="Arial" w:hAnsi="Arial" w:cs="Arial"/>
          <w:sz w:val="24"/>
          <w:szCs w:val="24"/>
        </w:rPr>
      </w:pPr>
      <w:r w:rsidRPr="003C69A5">
        <w:rPr>
          <w:rFonts w:ascii="Arial" w:hAnsi="Arial" w:cs="Arial"/>
          <w:sz w:val="24"/>
          <w:szCs w:val="24"/>
        </w:rPr>
        <w:t>The yield from any pooled funds (equity, property, bond or multi asset) would be very dependent upon the make-up and management of the individual fund and probably even more importantly th</w:t>
      </w:r>
      <w:r w:rsidRPr="003C69A5">
        <w:rPr>
          <w:rFonts w:ascii="Arial" w:hAnsi="Arial" w:cs="Arial"/>
          <w:sz w:val="24"/>
          <w:szCs w:val="24"/>
        </w:rPr>
        <w:t xml:space="preserve">e overall performance of the economy. </w:t>
      </w:r>
    </w:p>
    <w:p w:rsidR="00451EE1" w:rsidRPr="003C69A5" w:rsidRDefault="00DF11AA" w:rsidP="00451EE1">
      <w:pPr>
        <w:rPr>
          <w:rFonts w:ascii="Arial" w:hAnsi="Arial" w:cs="Arial"/>
          <w:b/>
          <w:sz w:val="24"/>
          <w:szCs w:val="24"/>
        </w:rPr>
      </w:pPr>
      <w:r w:rsidRPr="003C69A5">
        <w:rPr>
          <w:rFonts w:ascii="Arial" w:hAnsi="Arial" w:cs="Arial"/>
          <w:b/>
          <w:sz w:val="24"/>
          <w:szCs w:val="24"/>
        </w:rPr>
        <w:t>Reduce borrowing</w:t>
      </w:r>
    </w:p>
    <w:p w:rsidR="00451EE1" w:rsidRDefault="00DF11AA" w:rsidP="00451EE1">
      <w:pPr>
        <w:jc w:val="both"/>
        <w:rPr>
          <w:rFonts w:ascii="Arial" w:hAnsi="Arial" w:cs="Arial"/>
          <w:sz w:val="24"/>
          <w:szCs w:val="24"/>
        </w:rPr>
      </w:pPr>
      <w:r w:rsidRPr="003C69A5">
        <w:rPr>
          <w:rFonts w:ascii="Arial" w:hAnsi="Arial" w:cs="Arial"/>
          <w:sz w:val="24"/>
          <w:szCs w:val="24"/>
        </w:rPr>
        <w:t xml:space="preserve">The County Council has tended to borrow externally to meet the borrowing needs arising from its capital investment. It has undertaken this approach on the understanding that the return on investments </w:t>
      </w:r>
      <w:r w:rsidRPr="003C69A5">
        <w:rPr>
          <w:rFonts w:ascii="Arial" w:hAnsi="Arial" w:cs="Arial"/>
          <w:sz w:val="24"/>
          <w:szCs w:val="24"/>
        </w:rPr>
        <w:t xml:space="preserve">was likely to exceed the cost of borrowing. An alternative approach would be to use internal cash to fund the capital programme thereby reducing the available cash for investment. As the County Council has a significant holding of short term borrowing the </w:t>
      </w:r>
      <w:r w:rsidRPr="003C69A5">
        <w:rPr>
          <w:rFonts w:ascii="Arial" w:hAnsi="Arial" w:cs="Arial"/>
          <w:sz w:val="24"/>
          <w:szCs w:val="24"/>
        </w:rPr>
        <w:t xml:space="preserve">potential is available to not renew these. </w:t>
      </w:r>
      <w:r>
        <w:rPr>
          <w:rFonts w:ascii="Arial" w:hAnsi="Arial" w:cs="Arial"/>
          <w:sz w:val="24"/>
          <w:szCs w:val="24"/>
        </w:rPr>
        <w:t>T</w:t>
      </w:r>
      <w:r w:rsidRPr="003C69A5">
        <w:rPr>
          <w:rFonts w:ascii="Arial" w:hAnsi="Arial" w:cs="Arial"/>
          <w:sz w:val="24"/>
          <w:szCs w:val="24"/>
        </w:rPr>
        <w:t xml:space="preserve">o replace the borrowing would involve taking on new loans which are currently at low rates (0.5% or less for short term borrowing) therefore there would not be a significant saving. </w:t>
      </w:r>
    </w:p>
    <w:p w:rsidR="00451EE1" w:rsidRPr="003C69A5" w:rsidRDefault="00DF11AA" w:rsidP="00451EE1">
      <w:pPr>
        <w:rPr>
          <w:rFonts w:ascii="Arial" w:hAnsi="Arial" w:cs="Arial"/>
          <w:b/>
          <w:sz w:val="24"/>
          <w:szCs w:val="24"/>
        </w:rPr>
      </w:pPr>
      <w:r w:rsidRPr="003C69A5">
        <w:rPr>
          <w:rFonts w:ascii="Arial" w:hAnsi="Arial" w:cs="Arial"/>
          <w:b/>
          <w:sz w:val="24"/>
          <w:szCs w:val="24"/>
        </w:rPr>
        <w:t>Treasury Management Advis</w:t>
      </w:r>
      <w:r>
        <w:rPr>
          <w:rFonts w:ascii="Arial" w:hAnsi="Arial" w:cs="Arial"/>
          <w:b/>
          <w:sz w:val="24"/>
          <w:szCs w:val="24"/>
        </w:rPr>
        <w:t>e</w:t>
      </w:r>
      <w:r w:rsidRPr="003C69A5">
        <w:rPr>
          <w:rFonts w:ascii="Arial" w:hAnsi="Arial" w:cs="Arial"/>
          <w:b/>
          <w:sz w:val="24"/>
          <w:szCs w:val="24"/>
        </w:rPr>
        <w:t>r</w:t>
      </w:r>
      <w:r>
        <w:rPr>
          <w:rFonts w:ascii="Arial" w:hAnsi="Arial" w:cs="Arial"/>
          <w:b/>
          <w:sz w:val="24"/>
          <w:szCs w:val="24"/>
        </w:rPr>
        <w:t>'</w:t>
      </w:r>
      <w:r w:rsidRPr="003C69A5">
        <w:rPr>
          <w:rFonts w:ascii="Arial" w:hAnsi="Arial" w:cs="Arial"/>
          <w:b/>
          <w:sz w:val="24"/>
          <w:szCs w:val="24"/>
        </w:rPr>
        <w:t>s</w:t>
      </w:r>
      <w:r w:rsidRPr="003C69A5">
        <w:rPr>
          <w:rFonts w:ascii="Arial" w:hAnsi="Arial" w:cs="Arial"/>
          <w:b/>
          <w:sz w:val="24"/>
          <w:szCs w:val="24"/>
        </w:rPr>
        <w:t xml:space="preserve"> Comments </w:t>
      </w:r>
    </w:p>
    <w:p w:rsidR="00451EE1" w:rsidRDefault="00DF11AA" w:rsidP="00451EE1">
      <w:pPr>
        <w:jc w:val="both"/>
        <w:rPr>
          <w:rFonts w:ascii="Arial" w:hAnsi="Arial" w:cs="Arial"/>
          <w:sz w:val="24"/>
          <w:szCs w:val="24"/>
        </w:rPr>
      </w:pPr>
      <w:r w:rsidRPr="003C69A5">
        <w:rPr>
          <w:rFonts w:ascii="Arial" w:hAnsi="Arial" w:cs="Arial"/>
          <w:sz w:val="24"/>
          <w:szCs w:val="24"/>
        </w:rPr>
        <w:t>The County Council has sought advice from Arlingclose and LPP</w:t>
      </w:r>
      <w:r>
        <w:rPr>
          <w:rFonts w:ascii="Arial" w:hAnsi="Arial" w:cs="Arial"/>
          <w:sz w:val="24"/>
          <w:szCs w:val="24"/>
        </w:rPr>
        <w:t>I</w:t>
      </w:r>
      <w:r w:rsidRPr="003C69A5">
        <w:rPr>
          <w:rFonts w:ascii="Arial" w:hAnsi="Arial" w:cs="Arial"/>
          <w:sz w:val="24"/>
          <w:szCs w:val="24"/>
        </w:rPr>
        <w:t xml:space="preserve"> in respect of </w:t>
      </w:r>
      <w:r>
        <w:rPr>
          <w:rFonts w:ascii="Arial" w:hAnsi="Arial" w:cs="Arial"/>
          <w:sz w:val="24"/>
          <w:szCs w:val="24"/>
        </w:rPr>
        <w:t xml:space="preserve">the </w:t>
      </w:r>
      <w:r w:rsidRPr="003C69A5">
        <w:rPr>
          <w:rFonts w:ascii="Arial" w:hAnsi="Arial" w:cs="Arial"/>
          <w:sz w:val="24"/>
          <w:szCs w:val="24"/>
        </w:rPr>
        <w:t>options. Arlingclose have reviewed the cash flow forecasts and see an investment portfolio of some £200m as reasonable.  They view that the current portfolio is hig</w:t>
      </w:r>
      <w:r w:rsidRPr="003C69A5">
        <w:rPr>
          <w:rFonts w:ascii="Arial" w:hAnsi="Arial" w:cs="Arial"/>
          <w:sz w:val="24"/>
          <w:szCs w:val="24"/>
        </w:rPr>
        <w:t>hly exposed to market risk and the potential impact of increases in interest rates. They recommend moving a proportion of the Gilt portfolio into property and equity funds to provide a more diversified fund and minimise the fall in investment income. Altho</w:t>
      </w:r>
      <w:r w:rsidRPr="003C69A5">
        <w:rPr>
          <w:rFonts w:ascii="Arial" w:hAnsi="Arial" w:cs="Arial"/>
          <w:sz w:val="24"/>
          <w:szCs w:val="24"/>
        </w:rPr>
        <w:t>ugh not a guaranteed relationship the advis</w:t>
      </w:r>
      <w:r>
        <w:rPr>
          <w:rFonts w:ascii="Arial" w:hAnsi="Arial" w:cs="Arial"/>
          <w:sz w:val="24"/>
          <w:szCs w:val="24"/>
        </w:rPr>
        <w:t>e</w:t>
      </w:r>
      <w:r w:rsidRPr="003C69A5">
        <w:rPr>
          <w:rFonts w:ascii="Arial" w:hAnsi="Arial" w:cs="Arial"/>
          <w:sz w:val="24"/>
          <w:szCs w:val="24"/>
        </w:rPr>
        <w:t xml:space="preserve">rs note that property and equity market movement is generally in the opposite direction to the movement in </w:t>
      </w:r>
      <w:r>
        <w:rPr>
          <w:rFonts w:ascii="Arial" w:hAnsi="Arial" w:cs="Arial"/>
          <w:sz w:val="24"/>
          <w:szCs w:val="24"/>
        </w:rPr>
        <w:t>G</w:t>
      </w:r>
      <w:r w:rsidRPr="003C69A5">
        <w:rPr>
          <w:rFonts w:ascii="Arial" w:hAnsi="Arial" w:cs="Arial"/>
          <w:sz w:val="24"/>
          <w:szCs w:val="24"/>
        </w:rPr>
        <w:t>ilts. They also suggest reducing the borrowing.</w:t>
      </w:r>
    </w:p>
    <w:p w:rsidR="00451EE1" w:rsidRPr="00DF11AA" w:rsidRDefault="00DF11AA" w:rsidP="00DF11AA">
      <w:pPr>
        <w:jc w:val="both"/>
        <w:rPr>
          <w:rFonts w:ascii="Arial" w:hAnsi="Arial" w:cs="Arial"/>
          <w:b/>
          <w:color w:val="000000" w:themeColor="text1"/>
          <w:sz w:val="24"/>
          <w:szCs w:val="24"/>
        </w:rPr>
      </w:pPr>
      <w:r w:rsidRPr="00BC1001">
        <w:rPr>
          <w:rFonts w:ascii="Arial" w:hAnsi="Arial" w:cs="Arial"/>
          <w:color w:val="000000" w:themeColor="text1"/>
          <w:sz w:val="24"/>
          <w:szCs w:val="24"/>
        </w:rPr>
        <w:t xml:space="preserve">LPPI as the Council's treasury management advisers have </w:t>
      </w:r>
      <w:r w:rsidRPr="00BC1001">
        <w:rPr>
          <w:rFonts w:ascii="Arial" w:hAnsi="Arial" w:cs="Arial"/>
          <w:color w:val="000000" w:themeColor="text1"/>
          <w:sz w:val="24"/>
          <w:szCs w:val="24"/>
        </w:rPr>
        <w:t xml:space="preserve">suggested that any investment is aligned with the Council's risk tolerance and that given the market environment the </w:t>
      </w:r>
      <w:r>
        <w:rPr>
          <w:rFonts w:ascii="Arial" w:hAnsi="Arial" w:cs="Arial"/>
          <w:color w:val="000000" w:themeColor="text1"/>
          <w:sz w:val="24"/>
          <w:szCs w:val="24"/>
        </w:rPr>
        <w:t>risks within the long duration G</w:t>
      </w:r>
      <w:r w:rsidRPr="00BC1001">
        <w:rPr>
          <w:rFonts w:ascii="Arial" w:hAnsi="Arial" w:cs="Arial"/>
          <w:color w:val="000000" w:themeColor="text1"/>
          <w:sz w:val="24"/>
          <w:szCs w:val="24"/>
        </w:rPr>
        <w:t>ilt market are material</w:t>
      </w:r>
      <w:r>
        <w:rPr>
          <w:rFonts w:ascii="Arial" w:hAnsi="Arial" w:cs="Arial"/>
          <w:color w:val="000000" w:themeColor="text1"/>
          <w:sz w:val="24"/>
          <w:szCs w:val="24"/>
        </w:rPr>
        <w:t>.</w:t>
      </w:r>
      <w:bookmarkStart w:id="0" w:name="_GoBack"/>
      <w:bookmarkEnd w:id="0"/>
    </w:p>
    <w:p w:rsidR="00451EE1" w:rsidRPr="003C69A5" w:rsidRDefault="00DF11AA" w:rsidP="00451EE1">
      <w:pPr>
        <w:rPr>
          <w:rFonts w:ascii="Arial" w:hAnsi="Arial" w:cs="Arial"/>
          <w:b/>
          <w:sz w:val="24"/>
          <w:szCs w:val="24"/>
        </w:rPr>
      </w:pPr>
      <w:r w:rsidRPr="003C69A5">
        <w:rPr>
          <w:rFonts w:ascii="Arial" w:hAnsi="Arial" w:cs="Arial"/>
          <w:b/>
          <w:sz w:val="24"/>
          <w:szCs w:val="24"/>
        </w:rPr>
        <w:t>Conclusion</w:t>
      </w:r>
    </w:p>
    <w:p w:rsidR="00451EE1" w:rsidRPr="003C69A5" w:rsidRDefault="00DF11AA" w:rsidP="00451EE1">
      <w:pPr>
        <w:jc w:val="both"/>
        <w:rPr>
          <w:rFonts w:ascii="Arial" w:hAnsi="Arial" w:cs="Arial"/>
          <w:sz w:val="24"/>
          <w:szCs w:val="24"/>
        </w:rPr>
      </w:pPr>
      <w:r w:rsidRPr="003C69A5">
        <w:rPr>
          <w:rFonts w:ascii="Arial" w:hAnsi="Arial" w:cs="Arial"/>
          <w:sz w:val="24"/>
          <w:szCs w:val="24"/>
        </w:rPr>
        <w:t xml:space="preserve">The Investment </w:t>
      </w:r>
      <w:r>
        <w:rPr>
          <w:rFonts w:ascii="Arial" w:hAnsi="Arial" w:cs="Arial"/>
          <w:sz w:val="24"/>
          <w:szCs w:val="24"/>
        </w:rPr>
        <w:t>Policy</w:t>
      </w:r>
      <w:r w:rsidRPr="003C69A5">
        <w:rPr>
          <w:rFonts w:ascii="Arial" w:hAnsi="Arial" w:cs="Arial"/>
          <w:sz w:val="24"/>
          <w:szCs w:val="24"/>
        </w:rPr>
        <w:t xml:space="preserve"> followed by the County Council has worked well and has been effective in both keeping credit risk very low and enabling a </w:t>
      </w:r>
      <w:r>
        <w:rPr>
          <w:rFonts w:ascii="Arial" w:hAnsi="Arial" w:cs="Arial"/>
          <w:sz w:val="24"/>
          <w:szCs w:val="24"/>
        </w:rPr>
        <w:t xml:space="preserve">good </w:t>
      </w:r>
      <w:r w:rsidRPr="003C69A5">
        <w:rPr>
          <w:rFonts w:ascii="Arial" w:hAnsi="Arial" w:cs="Arial"/>
          <w:sz w:val="24"/>
          <w:szCs w:val="24"/>
        </w:rPr>
        <w:t xml:space="preserve">rate of return to be achieved. It would seem reasonable to maintain the Gilt and corporate bond holdings as a key part of the </w:t>
      </w:r>
      <w:r>
        <w:rPr>
          <w:rFonts w:ascii="Arial" w:hAnsi="Arial" w:cs="Arial"/>
          <w:sz w:val="24"/>
          <w:szCs w:val="24"/>
        </w:rPr>
        <w:t>Po</w:t>
      </w:r>
      <w:r>
        <w:rPr>
          <w:rFonts w:ascii="Arial" w:hAnsi="Arial" w:cs="Arial"/>
          <w:sz w:val="24"/>
          <w:szCs w:val="24"/>
        </w:rPr>
        <w:t>licy</w:t>
      </w:r>
      <w:r w:rsidRPr="003C69A5">
        <w:rPr>
          <w:rFonts w:ascii="Arial" w:hAnsi="Arial" w:cs="Arial"/>
          <w:sz w:val="24"/>
          <w:szCs w:val="24"/>
        </w:rPr>
        <w:t xml:space="preserve"> to help maintain the low credit risk. However, there is a potential for increases in interest rates and change in quantitative easing which would lead to an increase in the market risk of holding Gilts and corporate bonds. This allied to the reduced l</w:t>
      </w:r>
      <w:r w:rsidRPr="003C69A5">
        <w:rPr>
          <w:rFonts w:ascii="Arial" w:hAnsi="Arial" w:cs="Arial"/>
          <w:sz w:val="24"/>
          <w:szCs w:val="24"/>
        </w:rPr>
        <w:t xml:space="preserve">evel of reserves and balances would suggest that some diversification of the portfolio would be beneficial. Therefore, it is proposed that the </w:t>
      </w:r>
      <w:r>
        <w:rPr>
          <w:rFonts w:ascii="Arial" w:hAnsi="Arial" w:cs="Arial"/>
          <w:sz w:val="24"/>
          <w:szCs w:val="24"/>
        </w:rPr>
        <w:t>Treasury Management</w:t>
      </w:r>
      <w:r w:rsidRPr="003C69A5">
        <w:rPr>
          <w:rFonts w:ascii="Arial" w:hAnsi="Arial" w:cs="Arial"/>
          <w:sz w:val="24"/>
          <w:szCs w:val="24"/>
        </w:rPr>
        <w:t xml:space="preserve"> Strategy is modified to allow investment in property and equity funds of up to £50m in each c</w:t>
      </w:r>
      <w:r w:rsidRPr="003C69A5">
        <w:rPr>
          <w:rFonts w:ascii="Arial" w:hAnsi="Arial" w:cs="Arial"/>
          <w:sz w:val="24"/>
          <w:szCs w:val="24"/>
        </w:rPr>
        <w:t xml:space="preserve">ategory. </w:t>
      </w:r>
    </w:p>
    <w:p w:rsidR="00451EE1" w:rsidRPr="003C69A5" w:rsidRDefault="00DF11AA" w:rsidP="00451EE1">
      <w:pPr>
        <w:jc w:val="both"/>
        <w:rPr>
          <w:rFonts w:ascii="Arial" w:hAnsi="Arial" w:cs="Arial"/>
          <w:sz w:val="24"/>
          <w:szCs w:val="24"/>
        </w:rPr>
      </w:pPr>
      <w:r w:rsidRPr="003C69A5">
        <w:rPr>
          <w:rFonts w:ascii="Arial" w:hAnsi="Arial" w:cs="Arial"/>
          <w:sz w:val="24"/>
          <w:szCs w:val="24"/>
        </w:rPr>
        <w:t xml:space="preserve">The intention would be to move towards a </w:t>
      </w:r>
      <w:r>
        <w:rPr>
          <w:rFonts w:ascii="Arial" w:hAnsi="Arial" w:cs="Arial"/>
          <w:sz w:val="24"/>
          <w:szCs w:val="24"/>
        </w:rPr>
        <w:t xml:space="preserve">long term </w:t>
      </w:r>
      <w:r w:rsidRPr="003C69A5">
        <w:rPr>
          <w:rFonts w:ascii="Arial" w:hAnsi="Arial" w:cs="Arial"/>
          <w:sz w:val="24"/>
          <w:szCs w:val="24"/>
        </w:rPr>
        <w:t>investment portfolio which limits the investment to:</w:t>
      </w:r>
    </w:p>
    <w:tbl>
      <w:tblPr>
        <w:tblStyle w:val="TableGrid"/>
        <w:tblW w:w="0" w:type="auto"/>
        <w:tblLook w:val="04A0" w:firstRow="1" w:lastRow="0" w:firstColumn="1" w:lastColumn="0" w:noHBand="0" w:noVBand="1"/>
      </w:tblPr>
      <w:tblGrid>
        <w:gridCol w:w="4508"/>
        <w:gridCol w:w="732"/>
      </w:tblGrid>
      <w:tr w:rsidR="00C309D9" w:rsidTr="00451EE1">
        <w:tc>
          <w:tcPr>
            <w:tcW w:w="4508" w:type="dxa"/>
          </w:tcPr>
          <w:p w:rsidR="00451EE1" w:rsidRPr="003C69A5" w:rsidRDefault="00DF11AA" w:rsidP="00451EE1">
            <w:pPr>
              <w:rPr>
                <w:rFonts w:ascii="Arial" w:hAnsi="Arial" w:cs="Arial"/>
                <w:sz w:val="24"/>
                <w:szCs w:val="24"/>
              </w:rPr>
            </w:pPr>
          </w:p>
        </w:tc>
        <w:tc>
          <w:tcPr>
            <w:tcW w:w="732" w:type="dxa"/>
          </w:tcPr>
          <w:p w:rsidR="00451EE1" w:rsidRPr="003C69A5" w:rsidRDefault="00DF11AA" w:rsidP="00451EE1">
            <w:pPr>
              <w:rPr>
                <w:rFonts w:ascii="Arial" w:hAnsi="Arial" w:cs="Arial"/>
                <w:sz w:val="24"/>
                <w:szCs w:val="24"/>
              </w:rPr>
            </w:pPr>
            <w:r w:rsidRPr="003C69A5">
              <w:rPr>
                <w:rFonts w:ascii="Arial" w:hAnsi="Arial" w:cs="Arial"/>
                <w:sz w:val="24"/>
                <w:szCs w:val="24"/>
              </w:rPr>
              <w:t xml:space="preserve"> £m</w:t>
            </w:r>
          </w:p>
        </w:tc>
      </w:tr>
      <w:tr w:rsidR="00C309D9" w:rsidTr="00451EE1">
        <w:tc>
          <w:tcPr>
            <w:tcW w:w="4508" w:type="dxa"/>
          </w:tcPr>
          <w:p w:rsidR="00451EE1" w:rsidRPr="003C69A5" w:rsidRDefault="00DF11AA" w:rsidP="00451EE1">
            <w:pPr>
              <w:rPr>
                <w:rFonts w:ascii="Arial" w:hAnsi="Arial" w:cs="Arial"/>
                <w:sz w:val="24"/>
                <w:szCs w:val="24"/>
              </w:rPr>
            </w:pPr>
            <w:r w:rsidRPr="003C69A5">
              <w:rPr>
                <w:rFonts w:ascii="Arial" w:hAnsi="Arial" w:cs="Arial"/>
                <w:sz w:val="24"/>
                <w:szCs w:val="24"/>
              </w:rPr>
              <w:t>Gilts/long duration bond funds</w:t>
            </w:r>
          </w:p>
        </w:tc>
        <w:tc>
          <w:tcPr>
            <w:tcW w:w="732" w:type="dxa"/>
          </w:tcPr>
          <w:p w:rsidR="00451EE1" w:rsidRPr="003C69A5" w:rsidRDefault="00DF11AA" w:rsidP="00451EE1">
            <w:pPr>
              <w:rPr>
                <w:rFonts w:ascii="Arial" w:hAnsi="Arial" w:cs="Arial"/>
                <w:sz w:val="24"/>
                <w:szCs w:val="24"/>
              </w:rPr>
            </w:pPr>
            <w:r w:rsidRPr="003C69A5">
              <w:rPr>
                <w:rFonts w:ascii="Arial" w:hAnsi="Arial" w:cs="Arial"/>
                <w:sz w:val="24"/>
                <w:szCs w:val="24"/>
              </w:rPr>
              <w:t>100</w:t>
            </w:r>
          </w:p>
        </w:tc>
      </w:tr>
      <w:tr w:rsidR="00C309D9" w:rsidTr="00451EE1">
        <w:tc>
          <w:tcPr>
            <w:tcW w:w="4508" w:type="dxa"/>
          </w:tcPr>
          <w:p w:rsidR="00451EE1" w:rsidRPr="003C69A5" w:rsidRDefault="00DF11AA" w:rsidP="00451EE1">
            <w:pPr>
              <w:rPr>
                <w:rFonts w:ascii="Arial" w:hAnsi="Arial" w:cs="Arial"/>
                <w:sz w:val="24"/>
                <w:szCs w:val="24"/>
              </w:rPr>
            </w:pPr>
            <w:r w:rsidRPr="003C69A5">
              <w:rPr>
                <w:rFonts w:ascii="Arial" w:hAnsi="Arial" w:cs="Arial"/>
                <w:sz w:val="24"/>
                <w:szCs w:val="24"/>
              </w:rPr>
              <w:t xml:space="preserve">Equity </w:t>
            </w:r>
            <w:r>
              <w:rPr>
                <w:rFonts w:ascii="Arial" w:hAnsi="Arial" w:cs="Arial"/>
                <w:sz w:val="24"/>
                <w:szCs w:val="24"/>
              </w:rPr>
              <w:t>p</w:t>
            </w:r>
            <w:r w:rsidRPr="003C69A5">
              <w:rPr>
                <w:rFonts w:ascii="Arial" w:hAnsi="Arial" w:cs="Arial"/>
                <w:sz w:val="24"/>
                <w:szCs w:val="24"/>
              </w:rPr>
              <w:t xml:space="preserve">ooled </w:t>
            </w:r>
            <w:r>
              <w:rPr>
                <w:rFonts w:ascii="Arial" w:hAnsi="Arial" w:cs="Arial"/>
                <w:sz w:val="24"/>
                <w:szCs w:val="24"/>
              </w:rPr>
              <w:t>f</w:t>
            </w:r>
            <w:r w:rsidRPr="003C69A5">
              <w:rPr>
                <w:rFonts w:ascii="Arial" w:hAnsi="Arial" w:cs="Arial"/>
                <w:sz w:val="24"/>
                <w:szCs w:val="24"/>
              </w:rPr>
              <w:t>unds</w:t>
            </w:r>
          </w:p>
        </w:tc>
        <w:tc>
          <w:tcPr>
            <w:tcW w:w="732" w:type="dxa"/>
          </w:tcPr>
          <w:p w:rsidR="00451EE1" w:rsidRPr="003C69A5" w:rsidRDefault="00DF11AA" w:rsidP="00451EE1">
            <w:pPr>
              <w:rPr>
                <w:rFonts w:ascii="Arial" w:hAnsi="Arial" w:cs="Arial"/>
                <w:sz w:val="24"/>
                <w:szCs w:val="24"/>
              </w:rPr>
            </w:pPr>
            <w:r w:rsidRPr="003C69A5">
              <w:rPr>
                <w:rFonts w:ascii="Arial" w:hAnsi="Arial" w:cs="Arial"/>
                <w:sz w:val="24"/>
                <w:szCs w:val="24"/>
              </w:rPr>
              <w:t xml:space="preserve">  50</w:t>
            </w:r>
          </w:p>
        </w:tc>
      </w:tr>
      <w:tr w:rsidR="00C309D9" w:rsidTr="00451EE1">
        <w:tc>
          <w:tcPr>
            <w:tcW w:w="4508" w:type="dxa"/>
          </w:tcPr>
          <w:p w:rsidR="00451EE1" w:rsidRPr="003C69A5" w:rsidRDefault="00DF11AA" w:rsidP="00451EE1">
            <w:pPr>
              <w:rPr>
                <w:rFonts w:ascii="Arial" w:hAnsi="Arial" w:cs="Arial"/>
                <w:sz w:val="24"/>
                <w:szCs w:val="24"/>
              </w:rPr>
            </w:pPr>
            <w:r w:rsidRPr="003C69A5">
              <w:rPr>
                <w:rFonts w:ascii="Arial" w:hAnsi="Arial" w:cs="Arial"/>
                <w:sz w:val="24"/>
                <w:szCs w:val="24"/>
              </w:rPr>
              <w:t xml:space="preserve">Property </w:t>
            </w:r>
            <w:r>
              <w:rPr>
                <w:rFonts w:ascii="Arial" w:hAnsi="Arial" w:cs="Arial"/>
                <w:sz w:val="24"/>
                <w:szCs w:val="24"/>
              </w:rPr>
              <w:t>p</w:t>
            </w:r>
            <w:r w:rsidRPr="003C69A5">
              <w:rPr>
                <w:rFonts w:ascii="Arial" w:hAnsi="Arial" w:cs="Arial"/>
                <w:sz w:val="24"/>
                <w:szCs w:val="24"/>
              </w:rPr>
              <w:t xml:space="preserve">ooled </w:t>
            </w:r>
            <w:r>
              <w:rPr>
                <w:rFonts w:ascii="Arial" w:hAnsi="Arial" w:cs="Arial"/>
                <w:sz w:val="24"/>
                <w:szCs w:val="24"/>
              </w:rPr>
              <w:t>f</w:t>
            </w:r>
            <w:r w:rsidRPr="003C69A5">
              <w:rPr>
                <w:rFonts w:ascii="Arial" w:hAnsi="Arial" w:cs="Arial"/>
                <w:sz w:val="24"/>
                <w:szCs w:val="24"/>
              </w:rPr>
              <w:t>unds</w:t>
            </w:r>
          </w:p>
        </w:tc>
        <w:tc>
          <w:tcPr>
            <w:tcW w:w="732" w:type="dxa"/>
          </w:tcPr>
          <w:p w:rsidR="00451EE1" w:rsidRPr="003C69A5" w:rsidRDefault="00DF11AA" w:rsidP="00451EE1">
            <w:pPr>
              <w:rPr>
                <w:rFonts w:ascii="Arial" w:hAnsi="Arial" w:cs="Arial"/>
                <w:sz w:val="24"/>
                <w:szCs w:val="24"/>
              </w:rPr>
            </w:pPr>
            <w:r w:rsidRPr="003C69A5">
              <w:rPr>
                <w:rFonts w:ascii="Arial" w:hAnsi="Arial" w:cs="Arial"/>
                <w:sz w:val="24"/>
                <w:szCs w:val="24"/>
              </w:rPr>
              <w:t xml:space="preserve">  50</w:t>
            </w:r>
          </w:p>
        </w:tc>
      </w:tr>
    </w:tbl>
    <w:p w:rsidR="00451EE1" w:rsidRPr="003C69A5" w:rsidRDefault="00DF11AA" w:rsidP="00451EE1">
      <w:pPr>
        <w:rPr>
          <w:rFonts w:ascii="Arial" w:hAnsi="Arial" w:cs="Arial"/>
          <w:sz w:val="24"/>
          <w:szCs w:val="24"/>
        </w:rPr>
      </w:pPr>
    </w:p>
    <w:p w:rsidR="00451EE1" w:rsidRDefault="00DF11AA" w:rsidP="00451EE1">
      <w:pPr>
        <w:jc w:val="both"/>
        <w:rPr>
          <w:rFonts w:ascii="Arial" w:hAnsi="Arial" w:cs="Arial"/>
          <w:sz w:val="24"/>
          <w:szCs w:val="24"/>
        </w:rPr>
      </w:pPr>
      <w:r w:rsidRPr="003C69A5">
        <w:rPr>
          <w:rFonts w:ascii="Arial" w:hAnsi="Arial" w:cs="Arial"/>
          <w:sz w:val="24"/>
          <w:szCs w:val="24"/>
        </w:rPr>
        <w:t xml:space="preserve">It will be important to consider the potential pools carefully before entering into any agreement. It is not anticipated that the whole allocation will necessarily be included in one pool but could be spread over </w:t>
      </w:r>
      <w:r>
        <w:rPr>
          <w:rFonts w:ascii="Arial" w:hAnsi="Arial" w:cs="Arial"/>
          <w:sz w:val="24"/>
          <w:szCs w:val="24"/>
        </w:rPr>
        <w:t>three</w:t>
      </w:r>
      <w:r w:rsidRPr="003C69A5">
        <w:rPr>
          <w:rFonts w:ascii="Arial" w:hAnsi="Arial" w:cs="Arial"/>
          <w:sz w:val="24"/>
          <w:szCs w:val="24"/>
        </w:rPr>
        <w:t xml:space="preserve"> or </w:t>
      </w:r>
      <w:r>
        <w:rPr>
          <w:rFonts w:ascii="Arial" w:hAnsi="Arial" w:cs="Arial"/>
          <w:sz w:val="24"/>
          <w:szCs w:val="24"/>
        </w:rPr>
        <w:t>four</w:t>
      </w:r>
      <w:r w:rsidRPr="003C69A5">
        <w:rPr>
          <w:rFonts w:ascii="Arial" w:hAnsi="Arial" w:cs="Arial"/>
          <w:sz w:val="24"/>
          <w:szCs w:val="24"/>
        </w:rPr>
        <w:t xml:space="preserve"> pools. Therefore there does n</w:t>
      </w:r>
      <w:r w:rsidRPr="003C69A5">
        <w:rPr>
          <w:rFonts w:ascii="Arial" w:hAnsi="Arial" w:cs="Arial"/>
          <w:sz w:val="24"/>
          <w:szCs w:val="24"/>
        </w:rPr>
        <w:t xml:space="preserve">eed to be some flexibility </w:t>
      </w:r>
      <w:r>
        <w:rPr>
          <w:rFonts w:ascii="Arial" w:hAnsi="Arial" w:cs="Arial"/>
          <w:sz w:val="24"/>
          <w:szCs w:val="24"/>
        </w:rPr>
        <w:t xml:space="preserve">in implementation </w:t>
      </w:r>
      <w:r w:rsidRPr="003C69A5">
        <w:rPr>
          <w:rFonts w:ascii="Arial" w:hAnsi="Arial" w:cs="Arial"/>
          <w:sz w:val="24"/>
          <w:szCs w:val="24"/>
        </w:rPr>
        <w:t xml:space="preserve">both in terms of the timing of taking on new investments and reacting to the speed at which reserves are reduced. </w:t>
      </w:r>
    </w:p>
    <w:p w:rsidR="00451EE1" w:rsidRPr="003C69A5" w:rsidRDefault="00DF11AA" w:rsidP="00451EE1">
      <w:pPr>
        <w:jc w:val="both"/>
        <w:rPr>
          <w:rFonts w:ascii="Arial" w:hAnsi="Arial" w:cs="Arial"/>
          <w:sz w:val="24"/>
          <w:szCs w:val="24"/>
        </w:rPr>
      </w:pPr>
      <w:r>
        <w:rPr>
          <w:rFonts w:ascii="Arial" w:hAnsi="Arial" w:cs="Arial"/>
          <w:sz w:val="24"/>
          <w:szCs w:val="24"/>
        </w:rPr>
        <w:t>I</w:t>
      </w:r>
      <w:r w:rsidRPr="003C69A5">
        <w:rPr>
          <w:rFonts w:ascii="Arial" w:hAnsi="Arial" w:cs="Arial"/>
          <w:sz w:val="24"/>
          <w:szCs w:val="24"/>
        </w:rPr>
        <w:t>t is</w:t>
      </w:r>
      <w:r>
        <w:rPr>
          <w:rFonts w:ascii="Arial" w:hAnsi="Arial" w:cs="Arial"/>
          <w:sz w:val="24"/>
          <w:szCs w:val="24"/>
        </w:rPr>
        <w:t xml:space="preserve"> </w:t>
      </w:r>
      <w:r w:rsidRPr="003C69A5">
        <w:rPr>
          <w:rFonts w:ascii="Arial" w:hAnsi="Arial" w:cs="Arial"/>
          <w:sz w:val="24"/>
          <w:szCs w:val="24"/>
        </w:rPr>
        <w:t>proposed that the portfolio should be managed so that the sum of the Gilts/long duration b</w:t>
      </w:r>
      <w:r w:rsidRPr="003C69A5">
        <w:rPr>
          <w:rFonts w:ascii="Arial" w:hAnsi="Arial" w:cs="Arial"/>
          <w:sz w:val="24"/>
          <w:szCs w:val="24"/>
        </w:rPr>
        <w:t xml:space="preserve">ond funds, property funds and equity funds does not exceed £200m unless agreed by the S151 </w:t>
      </w:r>
      <w:r>
        <w:rPr>
          <w:rFonts w:ascii="Arial" w:hAnsi="Arial" w:cs="Arial"/>
          <w:sz w:val="24"/>
          <w:szCs w:val="24"/>
        </w:rPr>
        <w:t>o</w:t>
      </w:r>
      <w:r w:rsidRPr="003C69A5">
        <w:rPr>
          <w:rFonts w:ascii="Arial" w:hAnsi="Arial" w:cs="Arial"/>
          <w:sz w:val="24"/>
          <w:szCs w:val="24"/>
        </w:rPr>
        <w:t>fficer</w:t>
      </w:r>
      <w:r>
        <w:rPr>
          <w:rFonts w:ascii="Arial" w:hAnsi="Arial" w:cs="Arial"/>
          <w:sz w:val="24"/>
          <w:szCs w:val="24"/>
        </w:rPr>
        <w:t xml:space="preserve">. </w:t>
      </w:r>
      <w:r w:rsidRPr="00C53FF9">
        <w:rPr>
          <w:rFonts w:ascii="Arial" w:hAnsi="Arial" w:cs="Arial"/>
          <w:sz w:val="24"/>
          <w:szCs w:val="24"/>
        </w:rPr>
        <w:t>Pooled funds do</w:t>
      </w:r>
      <w:r>
        <w:rPr>
          <w:rFonts w:ascii="Arial" w:hAnsi="Arial" w:cs="Arial"/>
          <w:sz w:val="24"/>
          <w:szCs w:val="24"/>
        </w:rPr>
        <w:t xml:space="preserve"> no</w:t>
      </w:r>
      <w:r w:rsidRPr="00C53FF9">
        <w:rPr>
          <w:rFonts w:ascii="Arial" w:hAnsi="Arial" w:cs="Arial"/>
          <w:sz w:val="24"/>
          <w:szCs w:val="24"/>
        </w:rPr>
        <w:t>t tend to have credit ratings, since they do not pr</w:t>
      </w:r>
      <w:r>
        <w:rPr>
          <w:rFonts w:ascii="Arial" w:hAnsi="Arial" w:cs="Arial"/>
          <w:sz w:val="24"/>
          <w:szCs w:val="24"/>
        </w:rPr>
        <w:t>omise to repay the sum invested</w:t>
      </w:r>
      <w:r w:rsidRPr="00C53FF9">
        <w:rPr>
          <w:rFonts w:ascii="Arial" w:hAnsi="Arial" w:cs="Arial"/>
          <w:sz w:val="24"/>
          <w:szCs w:val="24"/>
        </w:rPr>
        <w:t xml:space="preserve"> and the</w:t>
      </w:r>
      <w:r>
        <w:rPr>
          <w:rFonts w:ascii="Arial" w:hAnsi="Arial" w:cs="Arial"/>
          <w:sz w:val="24"/>
          <w:szCs w:val="24"/>
        </w:rPr>
        <w:t>refore cannot default. I</w:t>
      </w:r>
      <w:r w:rsidRPr="00C53FF9">
        <w:rPr>
          <w:rFonts w:ascii="Arial" w:hAnsi="Arial" w:cs="Arial"/>
          <w:sz w:val="24"/>
          <w:szCs w:val="24"/>
        </w:rPr>
        <w:t>ndividual funds will nee</w:t>
      </w:r>
      <w:r w:rsidRPr="00C53FF9">
        <w:rPr>
          <w:rFonts w:ascii="Arial" w:hAnsi="Arial" w:cs="Arial"/>
          <w:sz w:val="24"/>
          <w:szCs w:val="24"/>
        </w:rPr>
        <w:t>d to be assessed based on a number of factors including th</w:t>
      </w:r>
      <w:r>
        <w:rPr>
          <w:rFonts w:ascii="Arial" w:hAnsi="Arial" w:cs="Arial"/>
          <w:sz w:val="24"/>
          <w:szCs w:val="24"/>
        </w:rPr>
        <w:t>eir investment strategy (e.g. UK</w:t>
      </w:r>
      <w:r w:rsidRPr="00C53FF9">
        <w:rPr>
          <w:rFonts w:ascii="Arial" w:hAnsi="Arial" w:cs="Arial"/>
          <w:sz w:val="24"/>
          <w:szCs w:val="24"/>
        </w:rPr>
        <w:t xml:space="preserve"> or Global), the perceived risk appetite of the fund</w:t>
      </w:r>
      <w:r>
        <w:rPr>
          <w:rFonts w:ascii="Arial" w:hAnsi="Arial" w:cs="Arial"/>
          <w:sz w:val="24"/>
          <w:szCs w:val="24"/>
        </w:rPr>
        <w:t xml:space="preserve"> as measured by volatility and </w:t>
      </w:r>
      <w:r w:rsidRPr="00C53FF9">
        <w:rPr>
          <w:rFonts w:ascii="Arial" w:hAnsi="Arial" w:cs="Arial"/>
          <w:sz w:val="24"/>
          <w:szCs w:val="24"/>
        </w:rPr>
        <w:t>past perform</w:t>
      </w:r>
      <w:r>
        <w:rPr>
          <w:rFonts w:ascii="Arial" w:hAnsi="Arial" w:cs="Arial"/>
          <w:sz w:val="24"/>
          <w:szCs w:val="24"/>
        </w:rPr>
        <w:t>ance. Before entering into any f</w:t>
      </w:r>
      <w:r w:rsidRPr="00C53FF9">
        <w:rPr>
          <w:rFonts w:ascii="Arial" w:hAnsi="Arial" w:cs="Arial"/>
          <w:sz w:val="24"/>
          <w:szCs w:val="24"/>
        </w:rPr>
        <w:t>und</w:t>
      </w:r>
      <w:r>
        <w:rPr>
          <w:rFonts w:ascii="Arial" w:hAnsi="Arial" w:cs="Arial"/>
          <w:sz w:val="24"/>
          <w:szCs w:val="24"/>
        </w:rPr>
        <w:t>, advic</w:t>
      </w:r>
      <w:r w:rsidRPr="00C53FF9">
        <w:rPr>
          <w:rFonts w:ascii="Arial" w:hAnsi="Arial" w:cs="Arial"/>
          <w:sz w:val="24"/>
          <w:szCs w:val="24"/>
        </w:rPr>
        <w:t>e will be sought from the</w:t>
      </w:r>
      <w:r>
        <w:rPr>
          <w:rFonts w:ascii="Arial" w:hAnsi="Arial" w:cs="Arial"/>
          <w:sz w:val="24"/>
          <w:szCs w:val="24"/>
        </w:rPr>
        <w:t xml:space="preserve"> Council's treasury m</w:t>
      </w:r>
      <w:r w:rsidRPr="00C53FF9">
        <w:rPr>
          <w:rFonts w:ascii="Arial" w:hAnsi="Arial" w:cs="Arial"/>
          <w:sz w:val="24"/>
          <w:szCs w:val="24"/>
        </w:rPr>
        <w:t>anagement advisers</w:t>
      </w:r>
      <w:r>
        <w:rPr>
          <w:rFonts w:ascii="Arial" w:hAnsi="Arial" w:cs="Arial"/>
          <w:sz w:val="24"/>
          <w:szCs w:val="24"/>
        </w:rPr>
        <w:t>.</w:t>
      </w:r>
    </w:p>
    <w:p w:rsidR="00451EE1" w:rsidRPr="00D86471" w:rsidRDefault="00DF11AA" w:rsidP="00451EE1">
      <w:pPr>
        <w:jc w:val="both"/>
        <w:rPr>
          <w:rFonts w:ascii="Arial" w:hAnsi="Arial" w:cs="Arial"/>
        </w:rPr>
      </w:pPr>
      <w:r w:rsidRPr="003C69A5">
        <w:rPr>
          <w:rFonts w:ascii="Arial" w:hAnsi="Arial" w:cs="Arial"/>
          <w:sz w:val="24"/>
          <w:szCs w:val="24"/>
        </w:rPr>
        <w:t>Investment requirements in excess of this, which are likely to be of a relatively short term, can be met from the high credit rated corporate bonds, short dated bond funds, reverse repo, investments with other local</w:t>
      </w:r>
      <w:r w:rsidRPr="003C69A5">
        <w:rPr>
          <w:rFonts w:ascii="Arial" w:hAnsi="Arial" w:cs="Arial"/>
          <w:sz w:val="24"/>
          <w:szCs w:val="24"/>
        </w:rPr>
        <w:t xml:space="preserve"> authorities and call accounts.  </w:t>
      </w:r>
    </w:p>
    <w:sectPr w:rsidR="00451EE1" w:rsidRPr="00D864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F11AA">
      <w:pPr>
        <w:spacing w:after="0" w:line="240" w:lineRule="auto"/>
      </w:pPr>
      <w:r>
        <w:separator/>
      </w:r>
    </w:p>
  </w:endnote>
  <w:endnote w:type="continuationSeparator" w:id="0">
    <w:p w:rsidR="00000000" w:rsidRDefault="00DF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E1" w:rsidRDefault="00DF11AA">
    <w:pPr>
      <w:pStyle w:val="Footer"/>
      <w:jc w:val="center"/>
    </w:pPr>
  </w:p>
  <w:p w:rsidR="00451EE1" w:rsidRDefault="00DF1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F11AA">
      <w:pPr>
        <w:spacing w:after="0" w:line="240" w:lineRule="auto"/>
      </w:pPr>
      <w:r>
        <w:separator/>
      </w:r>
    </w:p>
  </w:footnote>
  <w:footnote w:type="continuationSeparator" w:id="0">
    <w:p w:rsidR="00000000" w:rsidRDefault="00DF1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9774B"/>
    <w:multiLevelType w:val="hybridMultilevel"/>
    <w:tmpl w:val="FD78A426"/>
    <w:lvl w:ilvl="0" w:tplc="A2EA5484">
      <w:start w:val="1"/>
      <w:numFmt w:val="bullet"/>
      <w:lvlText w:val=""/>
      <w:lvlJc w:val="left"/>
      <w:pPr>
        <w:ind w:left="720" w:hanging="360"/>
      </w:pPr>
      <w:rPr>
        <w:rFonts w:ascii="Symbol" w:hAnsi="Symbol" w:hint="default"/>
      </w:rPr>
    </w:lvl>
    <w:lvl w:ilvl="1" w:tplc="AD10AC3C" w:tentative="1">
      <w:start w:val="1"/>
      <w:numFmt w:val="bullet"/>
      <w:lvlText w:val="o"/>
      <w:lvlJc w:val="left"/>
      <w:pPr>
        <w:ind w:left="1440" w:hanging="360"/>
      </w:pPr>
      <w:rPr>
        <w:rFonts w:ascii="Courier New" w:hAnsi="Courier New" w:cs="Courier New" w:hint="default"/>
      </w:rPr>
    </w:lvl>
    <w:lvl w:ilvl="2" w:tplc="FDB015CA" w:tentative="1">
      <w:start w:val="1"/>
      <w:numFmt w:val="bullet"/>
      <w:lvlText w:val=""/>
      <w:lvlJc w:val="left"/>
      <w:pPr>
        <w:ind w:left="2160" w:hanging="360"/>
      </w:pPr>
      <w:rPr>
        <w:rFonts w:ascii="Wingdings" w:hAnsi="Wingdings" w:hint="default"/>
      </w:rPr>
    </w:lvl>
    <w:lvl w:ilvl="3" w:tplc="41CA4606" w:tentative="1">
      <w:start w:val="1"/>
      <w:numFmt w:val="bullet"/>
      <w:lvlText w:val=""/>
      <w:lvlJc w:val="left"/>
      <w:pPr>
        <w:ind w:left="2880" w:hanging="360"/>
      </w:pPr>
      <w:rPr>
        <w:rFonts w:ascii="Symbol" w:hAnsi="Symbol" w:hint="default"/>
      </w:rPr>
    </w:lvl>
    <w:lvl w:ilvl="4" w:tplc="ADA05ED8" w:tentative="1">
      <w:start w:val="1"/>
      <w:numFmt w:val="bullet"/>
      <w:lvlText w:val="o"/>
      <w:lvlJc w:val="left"/>
      <w:pPr>
        <w:ind w:left="3600" w:hanging="360"/>
      </w:pPr>
      <w:rPr>
        <w:rFonts w:ascii="Courier New" w:hAnsi="Courier New" w:cs="Courier New" w:hint="default"/>
      </w:rPr>
    </w:lvl>
    <w:lvl w:ilvl="5" w:tplc="E38878A8" w:tentative="1">
      <w:start w:val="1"/>
      <w:numFmt w:val="bullet"/>
      <w:lvlText w:val=""/>
      <w:lvlJc w:val="left"/>
      <w:pPr>
        <w:ind w:left="4320" w:hanging="360"/>
      </w:pPr>
      <w:rPr>
        <w:rFonts w:ascii="Wingdings" w:hAnsi="Wingdings" w:hint="default"/>
      </w:rPr>
    </w:lvl>
    <w:lvl w:ilvl="6" w:tplc="3AECDBEC" w:tentative="1">
      <w:start w:val="1"/>
      <w:numFmt w:val="bullet"/>
      <w:lvlText w:val=""/>
      <w:lvlJc w:val="left"/>
      <w:pPr>
        <w:ind w:left="5040" w:hanging="360"/>
      </w:pPr>
      <w:rPr>
        <w:rFonts w:ascii="Symbol" w:hAnsi="Symbol" w:hint="default"/>
      </w:rPr>
    </w:lvl>
    <w:lvl w:ilvl="7" w:tplc="7AA0B7B8" w:tentative="1">
      <w:start w:val="1"/>
      <w:numFmt w:val="bullet"/>
      <w:lvlText w:val="o"/>
      <w:lvlJc w:val="left"/>
      <w:pPr>
        <w:ind w:left="5760" w:hanging="360"/>
      </w:pPr>
      <w:rPr>
        <w:rFonts w:ascii="Courier New" w:hAnsi="Courier New" w:cs="Courier New" w:hint="default"/>
      </w:rPr>
    </w:lvl>
    <w:lvl w:ilvl="8" w:tplc="C28C279E" w:tentative="1">
      <w:start w:val="1"/>
      <w:numFmt w:val="bullet"/>
      <w:lvlText w:val=""/>
      <w:lvlJc w:val="left"/>
      <w:pPr>
        <w:ind w:left="6480" w:hanging="360"/>
      </w:pPr>
      <w:rPr>
        <w:rFonts w:ascii="Wingdings" w:hAnsi="Wingdings" w:hint="default"/>
      </w:rPr>
    </w:lvl>
  </w:abstractNum>
  <w:abstractNum w:abstractNumId="1" w15:restartNumberingAfterBreak="0">
    <w:nsid w:val="2E0830E1"/>
    <w:multiLevelType w:val="hybridMultilevel"/>
    <w:tmpl w:val="A5FA06EC"/>
    <w:lvl w:ilvl="0" w:tplc="5E6CAD1C">
      <w:start w:val="1"/>
      <w:numFmt w:val="decimal"/>
      <w:lvlText w:val="%1."/>
      <w:lvlJc w:val="left"/>
      <w:pPr>
        <w:ind w:left="720" w:hanging="360"/>
      </w:pPr>
      <w:rPr>
        <w:rFonts w:hint="default"/>
      </w:rPr>
    </w:lvl>
    <w:lvl w:ilvl="1" w:tplc="BC2203A6" w:tentative="1">
      <w:start w:val="1"/>
      <w:numFmt w:val="lowerLetter"/>
      <w:lvlText w:val="%2."/>
      <w:lvlJc w:val="left"/>
      <w:pPr>
        <w:ind w:left="1440" w:hanging="360"/>
      </w:pPr>
    </w:lvl>
    <w:lvl w:ilvl="2" w:tplc="7012FF24" w:tentative="1">
      <w:start w:val="1"/>
      <w:numFmt w:val="lowerRoman"/>
      <w:lvlText w:val="%3."/>
      <w:lvlJc w:val="right"/>
      <w:pPr>
        <w:ind w:left="2160" w:hanging="180"/>
      </w:pPr>
    </w:lvl>
    <w:lvl w:ilvl="3" w:tplc="C58049FE" w:tentative="1">
      <w:start w:val="1"/>
      <w:numFmt w:val="decimal"/>
      <w:lvlText w:val="%4."/>
      <w:lvlJc w:val="left"/>
      <w:pPr>
        <w:ind w:left="2880" w:hanging="360"/>
      </w:pPr>
    </w:lvl>
    <w:lvl w:ilvl="4" w:tplc="F1B6933A" w:tentative="1">
      <w:start w:val="1"/>
      <w:numFmt w:val="lowerLetter"/>
      <w:lvlText w:val="%5."/>
      <w:lvlJc w:val="left"/>
      <w:pPr>
        <w:ind w:left="3600" w:hanging="360"/>
      </w:pPr>
    </w:lvl>
    <w:lvl w:ilvl="5" w:tplc="95126E36" w:tentative="1">
      <w:start w:val="1"/>
      <w:numFmt w:val="lowerRoman"/>
      <w:lvlText w:val="%6."/>
      <w:lvlJc w:val="right"/>
      <w:pPr>
        <w:ind w:left="4320" w:hanging="180"/>
      </w:pPr>
    </w:lvl>
    <w:lvl w:ilvl="6" w:tplc="65B2F290" w:tentative="1">
      <w:start w:val="1"/>
      <w:numFmt w:val="decimal"/>
      <w:lvlText w:val="%7."/>
      <w:lvlJc w:val="left"/>
      <w:pPr>
        <w:ind w:left="5040" w:hanging="360"/>
      </w:pPr>
    </w:lvl>
    <w:lvl w:ilvl="7" w:tplc="1E06462A" w:tentative="1">
      <w:start w:val="1"/>
      <w:numFmt w:val="lowerLetter"/>
      <w:lvlText w:val="%8."/>
      <w:lvlJc w:val="left"/>
      <w:pPr>
        <w:ind w:left="5760" w:hanging="360"/>
      </w:pPr>
    </w:lvl>
    <w:lvl w:ilvl="8" w:tplc="42507F82" w:tentative="1">
      <w:start w:val="1"/>
      <w:numFmt w:val="lowerRoman"/>
      <w:lvlText w:val="%9."/>
      <w:lvlJc w:val="right"/>
      <w:pPr>
        <w:ind w:left="6480" w:hanging="180"/>
      </w:pPr>
    </w:lvl>
  </w:abstractNum>
  <w:abstractNum w:abstractNumId="2" w15:restartNumberingAfterBreak="0">
    <w:nsid w:val="45BB50F6"/>
    <w:multiLevelType w:val="hybridMultilevel"/>
    <w:tmpl w:val="706E842A"/>
    <w:lvl w:ilvl="0" w:tplc="EFD68492">
      <w:start w:val="1"/>
      <w:numFmt w:val="bullet"/>
      <w:lvlText w:val=""/>
      <w:lvlJc w:val="left"/>
      <w:pPr>
        <w:ind w:left="720" w:hanging="360"/>
      </w:pPr>
      <w:rPr>
        <w:rFonts w:ascii="Symbol" w:hAnsi="Symbol" w:hint="default"/>
      </w:rPr>
    </w:lvl>
    <w:lvl w:ilvl="1" w:tplc="59D485B0" w:tentative="1">
      <w:start w:val="1"/>
      <w:numFmt w:val="bullet"/>
      <w:lvlText w:val="o"/>
      <w:lvlJc w:val="left"/>
      <w:pPr>
        <w:ind w:left="1440" w:hanging="360"/>
      </w:pPr>
      <w:rPr>
        <w:rFonts w:ascii="Courier New" w:hAnsi="Courier New" w:cs="Courier New" w:hint="default"/>
      </w:rPr>
    </w:lvl>
    <w:lvl w:ilvl="2" w:tplc="54F6D9D6" w:tentative="1">
      <w:start w:val="1"/>
      <w:numFmt w:val="bullet"/>
      <w:lvlText w:val=""/>
      <w:lvlJc w:val="left"/>
      <w:pPr>
        <w:ind w:left="2160" w:hanging="360"/>
      </w:pPr>
      <w:rPr>
        <w:rFonts w:ascii="Wingdings" w:hAnsi="Wingdings" w:hint="default"/>
      </w:rPr>
    </w:lvl>
    <w:lvl w:ilvl="3" w:tplc="859E5EBE" w:tentative="1">
      <w:start w:val="1"/>
      <w:numFmt w:val="bullet"/>
      <w:lvlText w:val=""/>
      <w:lvlJc w:val="left"/>
      <w:pPr>
        <w:ind w:left="2880" w:hanging="360"/>
      </w:pPr>
      <w:rPr>
        <w:rFonts w:ascii="Symbol" w:hAnsi="Symbol" w:hint="default"/>
      </w:rPr>
    </w:lvl>
    <w:lvl w:ilvl="4" w:tplc="28B87944" w:tentative="1">
      <w:start w:val="1"/>
      <w:numFmt w:val="bullet"/>
      <w:lvlText w:val="o"/>
      <w:lvlJc w:val="left"/>
      <w:pPr>
        <w:ind w:left="3600" w:hanging="360"/>
      </w:pPr>
      <w:rPr>
        <w:rFonts w:ascii="Courier New" w:hAnsi="Courier New" w:cs="Courier New" w:hint="default"/>
      </w:rPr>
    </w:lvl>
    <w:lvl w:ilvl="5" w:tplc="C9927E78" w:tentative="1">
      <w:start w:val="1"/>
      <w:numFmt w:val="bullet"/>
      <w:lvlText w:val=""/>
      <w:lvlJc w:val="left"/>
      <w:pPr>
        <w:ind w:left="4320" w:hanging="360"/>
      </w:pPr>
      <w:rPr>
        <w:rFonts w:ascii="Wingdings" w:hAnsi="Wingdings" w:hint="default"/>
      </w:rPr>
    </w:lvl>
    <w:lvl w:ilvl="6" w:tplc="346EC596" w:tentative="1">
      <w:start w:val="1"/>
      <w:numFmt w:val="bullet"/>
      <w:lvlText w:val=""/>
      <w:lvlJc w:val="left"/>
      <w:pPr>
        <w:ind w:left="5040" w:hanging="360"/>
      </w:pPr>
      <w:rPr>
        <w:rFonts w:ascii="Symbol" w:hAnsi="Symbol" w:hint="default"/>
      </w:rPr>
    </w:lvl>
    <w:lvl w:ilvl="7" w:tplc="90B28772" w:tentative="1">
      <w:start w:val="1"/>
      <w:numFmt w:val="bullet"/>
      <w:lvlText w:val="o"/>
      <w:lvlJc w:val="left"/>
      <w:pPr>
        <w:ind w:left="5760" w:hanging="360"/>
      </w:pPr>
      <w:rPr>
        <w:rFonts w:ascii="Courier New" w:hAnsi="Courier New" w:cs="Courier New" w:hint="default"/>
      </w:rPr>
    </w:lvl>
    <w:lvl w:ilvl="8" w:tplc="AD3A014E" w:tentative="1">
      <w:start w:val="1"/>
      <w:numFmt w:val="bullet"/>
      <w:lvlText w:val=""/>
      <w:lvlJc w:val="left"/>
      <w:pPr>
        <w:ind w:left="6480" w:hanging="360"/>
      </w:pPr>
      <w:rPr>
        <w:rFonts w:ascii="Wingdings" w:hAnsi="Wingdings" w:hint="default"/>
      </w:rPr>
    </w:lvl>
  </w:abstractNum>
  <w:abstractNum w:abstractNumId="3" w15:restartNumberingAfterBreak="0">
    <w:nsid w:val="45EA6B0F"/>
    <w:multiLevelType w:val="hybridMultilevel"/>
    <w:tmpl w:val="B3D22EE4"/>
    <w:lvl w:ilvl="0" w:tplc="BC2A4334">
      <w:start w:val="1"/>
      <w:numFmt w:val="bullet"/>
      <w:lvlText w:val=""/>
      <w:lvlJc w:val="left"/>
      <w:pPr>
        <w:ind w:left="720" w:hanging="360"/>
      </w:pPr>
      <w:rPr>
        <w:rFonts w:ascii="Symbol" w:hAnsi="Symbol" w:hint="default"/>
      </w:rPr>
    </w:lvl>
    <w:lvl w:ilvl="1" w:tplc="9AB47D74" w:tentative="1">
      <w:start w:val="1"/>
      <w:numFmt w:val="bullet"/>
      <w:lvlText w:val="o"/>
      <w:lvlJc w:val="left"/>
      <w:pPr>
        <w:ind w:left="1440" w:hanging="360"/>
      </w:pPr>
      <w:rPr>
        <w:rFonts w:ascii="Courier New" w:hAnsi="Courier New" w:cs="Courier New" w:hint="default"/>
      </w:rPr>
    </w:lvl>
    <w:lvl w:ilvl="2" w:tplc="45E861DC" w:tentative="1">
      <w:start w:val="1"/>
      <w:numFmt w:val="bullet"/>
      <w:lvlText w:val=""/>
      <w:lvlJc w:val="left"/>
      <w:pPr>
        <w:ind w:left="2160" w:hanging="360"/>
      </w:pPr>
      <w:rPr>
        <w:rFonts w:ascii="Wingdings" w:hAnsi="Wingdings" w:hint="default"/>
      </w:rPr>
    </w:lvl>
    <w:lvl w:ilvl="3" w:tplc="CC6CC4D0" w:tentative="1">
      <w:start w:val="1"/>
      <w:numFmt w:val="bullet"/>
      <w:lvlText w:val=""/>
      <w:lvlJc w:val="left"/>
      <w:pPr>
        <w:ind w:left="2880" w:hanging="360"/>
      </w:pPr>
      <w:rPr>
        <w:rFonts w:ascii="Symbol" w:hAnsi="Symbol" w:hint="default"/>
      </w:rPr>
    </w:lvl>
    <w:lvl w:ilvl="4" w:tplc="F4806CEE" w:tentative="1">
      <w:start w:val="1"/>
      <w:numFmt w:val="bullet"/>
      <w:lvlText w:val="o"/>
      <w:lvlJc w:val="left"/>
      <w:pPr>
        <w:ind w:left="3600" w:hanging="360"/>
      </w:pPr>
      <w:rPr>
        <w:rFonts w:ascii="Courier New" w:hAnsi="Courier New" w:cs="Courier New" w:hint="default"/>
      </w:rPr>
    </w:lvl>
    <w:lvl w:ilvl="5" w:tplc="85F2188C" w:tentative="1">
      <w:start w:val="1"/>
      <w:numFmt w:val="bullet"/>
      <w:lvlText w:val=""/>
      <w:lvlJc w:val="left"/>
      <w:pPr>
        <w:ind w:left="4320" w:hanging="360"/>
      </w:pPr>
      <w:rPr>
        <w:rFonts w:ascii="Wingdings" w:hAnsi="Wingdings" w:hint="default"/>
      </w:rPr>
    </w:lvl>
    <w:lvl w:ilvl="6" w:tplc="0906739E" w:tentative="1">
      <w:start w:val="1"/>
      <w:numFmt w:val="bullet"/>
      <w:lvlText w:val=""/>
      <w:lvlJc w:val="left"/>
      <w:pPr>
        <w:ind w:left="5040" w:hanging="360"/>
      </w:pPr>
      <w:rPr>
        <w:rFonts w:ascii="Symbol" w:hAnsi="Symbol" w:hint="default"/>
      </w:rPr>
    </w:lvl>
    <w:lvl w:ilvl="7" w:tplc="F49000FE" w:tentative="1">
      <w:start w:val="1"/>
      <w:numFmt w:val="bullet"/>
      <w:lvlText w:val="o"/>
      <w:lvlJc w:val="left"/>
      <w:pPr>
        <w:ind w:left="5760" w:hanging="360"/>
      </w:pPr>
      <w:rPr>
        <w:rFonts w:ascii="Courier New" w:hAnsi="Courier New" w:cs="Courier New" w:hint="default"/>
      </w:rPr>
    </w:lvl>
    <w:lvl w:ilvl="8" w:tplc="89E0BA2E" w:tentative="1">
      <w:start w:val="1"/>
      <w:numFmt w:val="bullet"/>
      <w:lvlText w:val=""/>
      <w:lvlJc w:val="left"/>
      <w:pPr>
        <w:ind w:left="6480" w:hanging="360"/>
      </w:pPr>
      <w:rPr>
        <w:rFonts w:ascii="Wingdings" w:hAnsi="Wingdings" w:hint="default"/>
      </w:rPr>
    </w:lvl>
  </w:abstractNum>
  <w:abstractNum w:abstractNumId="4" w15:restartNumberingAfterBreak="0">
    <w:nsid w:val="56D57CAD"/>
    <w:multiLevelType w:val="hybridMultilevel"/>
    <w:tmpl w:val="CD164D1C"/>
    <w:lvl w:ilvl="0" w:tplc="4656E8CE">
      <w:start w:val="1"/>
      <w:numFmt w:val="bullet"/>
      <w:lvlText w:val=""/>
      <w:lvlJc w:val="left"/>
      <w:pPr>
        <w:ind w:left="720" w:hanging="360"/>
      </w:pPr>
      <w:rPr>
        <w:rFonts w:ascii="Symbol" w:hAnsi="Symbol" w:hint="default"/>
      </w:rPr>
    </w:lvl>
    <w:lvl w:ilvl="1" w:tplc="E63660AE" w:tentative="1">
      <w:start w:val="1"/>
      <w:numFmt w:val="bullet"/>
      <w:lvlText w:val="o"/>
      <w:lvlJc w:val="left"/>
      <w:pPr>
        <w:ind w:left="1440" w:hanging="360"/>
      </w:pPr>
      <w:rPr>
        <w:rFonts w:ascii="Courier New" w:hAnsi="Courier New" w:cs="Courier New" w:hint="default"/>
      </w:rPr>
    </w:lvl>
    <w:lvl w:ilvl="2" w:tplc="656EB356" w:tentative="1">
      <w:start w:val="1"/>
      <w:numFmt w:val="bullet"/>
      <w:lvlText w:val=""/>
      <w:lvlJc w:val="left"/>
      <w:pPr>
        <w:ind w:left="2160" w:hanging="360"/>
      </w:pPr>
      <w:rPr>
        <w:rFonts w:ascii="Wingdings" w:hAnsi="Wingdings" w:hint="default"/>
      </w:rPr>
    </w:lvl>
    <w:lvl w:ilvl="3" w:tplc="8200DE80" w:tentative="1">
      <w:start w:val="1"/>
      <w:numFmt w:val="bullet"/>
      <w:lvlText w:val=""/>
      <w:lvlJc w:val="left"/>
      <w:pPr>
        <w:ind w:left="2880" w:hanging="360"/>
      </w:pPr>
      <w:rPr>
        <w:rFonts w:ascii="Symbol" w:hAnsi="Symbol" w:hint="default"/>
      </w:rPr>
    </w:lvl>
    <w:lvl w:ilvl="4" w:tplc="528E60F4" w:tentative="1">
      <w:start w:val="1"/>
      <w:numFmt w:val="bullet"/>
      <w:lvlText w:val="o"/>
      <w:lvlJc w:val="left"/>
      <w:pPr>
        <w:ind w:left="3600" w:hanging="360"/>
      </w:pPr>
      <w:rPr>
        <w:rFonts w:ascii="Courier New" w:hAnsi="Courier New" w:cs="Courier New" w:hint="default"/>
      </w:rPr>
    </w:lvl>
    <w:lvl w:ilvl="5" w:tplc="FD428CFC" w:tentative="1">
      <w:start w:val="1"/>
      <w:numFmt w:val="bullet"/>
      <w:lvlText w:val=""/>
      <w:lvlJc w:val="left"/>
      <w:pPr>
        <w:ind w:left="4320" w:hanging="360"/>
      </w:pPr>
      <w:rPr>
        <w:rFonts w:ascii="Wingdings" w:hAnsi="Wingdings" w:hint="default"/>
      </w:rPr>
    </w:lvl>
    <w:lvl w:ilvl="6" w:tplc="45EA83B4" w:tentative="1">
      <w:start w:val="1"/>
      <w:numFmt w:val="bullet"/>
      <w:lvlText w:val=""/>
      <w:lvlJc w:val="left"/>
      <w:pPr>
        <w:ind w:left="5040" w:hanging="360"/>
      </w:pPr>
      <w:rPr>
        <w:rFonts w:ascii="Symbol" w:hAnsi="Symbol" w:hint="default"/>
      </w:rPr>
    </w:lvl>
    <w:lvl w:ilvl="7" w:tplc="2C7AD1DA" w:tentative="1">
      <w:start w:val="1"/>
      <w:numFmt w:val="bullet"/>
      <w:lvlText w:val="o"/>
      <w:lvlJc w:val="left"/>
      <w:pPr>
        <w:ind w:left="5760" w:hanging="360"/>
      </w:pPr>
      <w:rPr>
        <w:rFonts w:ascii="Courier New" w:hAnsi="Courier New" w:cs="Courier New" w:hint="default"/>
      </w:rPr>
    </w:lvl>
    <w:lvl w:ilvl="8" w:tplc="419C82CE"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D9"/>
    <w:rsid w:val="0007332A"/>
    <w:rsid w:val="00252100"/>
    <w:rsid w:val="00C309D9"/>
    <w:rsid w:val="00D93781"/>
    <w:rsid w:val="00DF1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E147A-EEEA-4D06-8561-5BD3B4B5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F59"/>
    <w:pPr>
      <w:ind w:left="720"/>
      <w:contextualSpacing/>
    </w:pPr>
  </w:style>
  <w:style w:type="paragraph" w:styleId="BalloonText">
    <w:name w:val="Balloon Text"/>
    <w:basedOn w:val="Normal"/>
    <w:link w:val="BalloonTextChar"/>
    <w:uiPriority w:val="99"/>
    <w:semiHidden/>
    <w:unhideWhenUsed/>
    <w:rsid w:val="00AE0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A0"/>
    <w:rPr>
      <w:rFonts w:ascii="Segoe UI" w:hAnsi="Segoe UI" w:cs="Segoe UI"/>
      <w:sz w:val="18"/>
      <w:szCs w:val="18"/>
    </w:rPr>
  </w:style>
  <w:style w:type="paragraph" w:styleId="Header">
    <w:name w:val="header"/>
    <w:basedOn w:val="Normal"/>
    <w:link w:val="HeaderChar"/>
    <w:uiPriority w:val="99"/>
    <w:unhideWhenUsed/>
    <w:rsid w:val="00AC4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6D"/>
  </w:style>
  <w:style w:type="paragraph" w:styleId="Footer">
    <w:name w:val="footer"/>
    <w:basedOn w:val="Normal"/>
    <w:link w:val="FooterChar"/>
    <w:uiPriority w:val="99"/>
    <w:unhideWhenUsed/>
    <w:rsid w:val="00AC4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BA151-52FA-4403-9CFF-DEB160B6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Paul</dc:creator>
  <cp:lastModifiedBy>Gorman, Dave</cp:lastModifiedBy>
  <cp:revision>7</cp:revision>
  <cp:lastPrinted>2017-06-15T15:26:00Z</cp:lastPrinted>
  <dcterms:created xsi:type="dcterms:W3CDTF">2017-07-07T09:03:00Z</dcterms:created>
  <dcterms:modified xsi:type="dcterms:W3CDTF">2017-07-07T09:05:00Z</dcterms:modified>
</cp:coreProperties>
</file>